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4" w:lineRule="exact"/>
        <w:jc w:val="center"/>
        <w:rPr>
          <w:rFonts w:ascii="宋体" w:cs="新宋体"/>
          <w:b/>
          <w:sz w:val="44"/>
          <w:szCs w:val="44"/>
        </w:rPr>
      </w:pPr>
      <w:r>
        <w:rPr>
          <w:rFonts w:hint="eastAsia" w:ascii="宋体" w:hAnsi="宋体" w:cs="新宋体"/>
          <w:b/>
          <w:sz w:val="44"/>
          <w:szCs w:val="44"/>
        </w:rPr>
        <w:t>清涧县净土保卫战</w:t>
      </w:r>
      <w:r>
        <w:rPr>
          <w:rFonts w:ascii="宋体" w:hAnsi="宋体" w:cs="新宋体"/>
          <w:b/>
          <w:sz w:val="44"/>
          <w:szCs w:val="44"/>
        </w:rPr>
        <w:t>2019</w:t>
      </w:r>
      <w:r>
        <w:rPr>
          <w:rFonts w:hint="eastAsia" w:ascii="宋体" w:hAnsi="宋体" w:cs="新宋体"/>
          <w:b/>
          <w:sz w:val="44"/>
          <w:szCs w:val="44"/>
        </w:rPr>
        <w:t>年工作方案</w:t>
      </w:r>
    </w:p>
    <w:p>
      <w:pPr>
        <w:widowControl w:val="0"/>
        <w:wordWrap/>
        <w:adjustRightInd/>
        <w:snapToGrid/>
        <w:spacing w:line="240" w:lineRule="exact"/>
        <w:ind w:left="0" w:leftChars="0" w:right="0" w:firstLine="0" w:firstLineChars="0"/>
        <w:jc w:val="center"/>
        <w:textAlignment w:val="auto"/>
        <w:outlineLvl w:val="9"/>
        <w:rPr>
          <w:rFonts w:ascii="??_GB2312" w:hAnsi="??" w:eastAsia="Times New Roman"/>
          <w:sz w:val="32"/>
          <w:szCs w:val="32"/>
        </w:rPr>
      </w:pPr>
    </w:p>
    <w:p>
      <w:pPr>
        <w:spacing w:line="566" w:lineRule="exact"/>
        <w:ind w:firstLine="31680" w:firstLineChars="200"/>
        <w:rPr>
          <w:rFonts w:ascii="仿宋_GB2312" w:hAnsi="??" w:eastAsia="仿宋_GB2312"/>
          <w:sz w:val="32"/>
          <w:szCs w:val="32"/>
        </w:rPr>
      </w:pPr>
      <w:r>
        <w:rPr>
          <w:rFonts w:hint="eastAsia" w:ascii="仿宋_GB2312" w:hAnsi="??" w:eastAsia="仿宋_GB2312"/>
          <w:sz w:val="32"/>
          <w:szCs w:val="32"/>
        </w:rPr>
        <w:t>为扎实推进土壤污染防治工作，全面贯彻国务院《土壤污染防治行动计划》、《陕西省土壤污染防治工作方案》和《榆林市土壤污染防治工作方案》，推进</w:t>
      </w:r>
      <w:r>
        <w:rPr>
          <w:rFonts w:ascii="仿宋_GB2312" w:hAnsi="??" w:eastAsia="仿宋_GB2312"/>
          <w:sz w:val="32"/>
          <w:szCs w:val="32"/>
        </w:rPr>
        <w:t>2019</w:t>
      </w:r>
      <w:r>
        <w:rPr>
          <w:rFonts w:hint="eastAsia" w:ascii="仿宋_GB2312" w:hAnsi="??" w:eastAsia="仿宋_GB2312"/>
          <w:sz w:val="32"/>
          <w:szCs w:val="32"/>
        </w:rPr>
        <w:t>年度土壤污染防治重点任务落实，结合我县实际，制定本方案。</w:t>
      </w:r>
    </w:p>
    <w:p>
      <w:pPr>
        <w:spacing w:line="566" w:lineRule="exact"/>
        <w:ind w:firstLine="31680" w:firstLineChars="200"/>
        <w:rPr>
          <w:rFonts w:ascii="黑体" w:hAnsi="??" w:eastAsia="黑体"/>
          <w:sz w:val="32"/>
          <w:szCs w:val="32"/>
        </w:rPr>
      </w:pPr>
      <w:r>
        <w:rPr>
          <w:rFonts w:hint="eastAsia" w:ascii="黑体" w:hAnsi="??" w:eastAsia="黑体"/>
          <w:sz w:val="32"/>
          <w:szCs w:val="32"/>
        </w:rPr>
        <w:t>一、工作目标</w:t>
      </w:r>
    </w:p>
    <w:p>
      <w:pPr>
        <w:spacing w:line="594" w:lineRule="exact"/>
        <w:ind w:firstLine="31680" w:firstLineChars="200"/>
        <w:rPr>
          <w:rFonts w:ascii="仿宋_GB2312" w:hAnsi="??" w:eastAsia="仿宋_GB2312"/>
          <w:sz w:val="32"/>
          <w:szCs w:val="32"/>
        </w:rPr>
      </w:pPr>
      <w:r>
        <w:rPr>
          <w:rFonts w:hint="eastAsia" w:ascii="仿宋_GB2312" w:hAnsi="??" w:eastAsia="仿宋_GB2312"/>
          <w:b/>
          <w:sz w:val="32"/>
          <w:szCs w:val="32"/>
        </w:rPr>
        <w:t>总体要求：</w:t>
      </w:r>
      <w:r>
        <w:rPr>
          <w:rFonts w:hint="eastAsia" w:ascii="仿宋_GB2312" w:hAnsi="??" w:eastAsia="仿宋_GB2312"/>
          <w:sz w:val="32"/>
          <w:szCs w:val="32"/>
        </w:rPr>
        <w:t>完善土壤污染防治体系，夯实土壤环境管理责任；突出重点区域、行业、企业和污染物，严控新增污染；开展典型区域地下水污染调查，建立土壤与地下水污染协调防治工作机制；根据全省农用地土壤详查结果，对受污染耕地制定安全利用计划；全面完成年度各项重点任务，确保全县土壤环境质量总体保持稳定，土壤环境风险得到基本管控。</w:t>
      </w:r>
    </w:p>
    <w:p>
      <w:pPr>
        <w:spacing w:line="566" w:lineRule="exact"/>
        <w:ind w:firstLine="31680" w:firstLineChars="200"/>
        <w:rPr>
          <w:rFonts w:ascii="仿宋_GB2312" w:hAnsi="??" w:eastAsia="仿宋_GB2312"/>
          <w:bCs/>
          <w:color w:val="FF0000"/>
          <w:sz w:val="32"/>
          <w:szCs w:val="32"/>
          <w:u w:val="single"/>
        </w:rPr>
      </w:pPr>
      <w:r>
        <w:rPr>
          <w:rFonts w:hint="eastAsia" w:ascii="仿宋_GB2312" w:hAnsi="??" w:eastAsia="仿宋_GB2312"/>
          <w:b/>
          <w:sz w:val="32"/>
          <w:szCs w:val="32"/>
        </w:rPr>
        <w:t>主要指标：</w:t>
      </w:r>
      <w:r>
        <w:rPr>
          <w:rFonts w:hint="eastAsia" w:ascii="仿宋_GB2312" w:hAnsi="??" w:eastAsia="仿宋_GB2312"/>
          <w:sz w:val="32"/>
          <w:szCs w:val="32"/>
        </w:rPr>
        <w:t>受污染耕</w:t>
      </w:r>
      <w:r>
        <w:rPr>
          <w:rFonts w:hint="eastAsia" w:ascii="仿宋_GB2312" w:hAnsi="??" w:eastAsia="仿宋_GB2312"/>
          <w:bCs/>
          <w:sz w:val="32"/>
          <w:szCs w:val="32"/>
        </w:rPr>
        <w:t>地安全利用率不低于</w:t>
      </w:r>
      <w:r>
        <w:rPr>
          <w:rFonts w:ascii="仿宋_GB2312" w:hAnsi="??" w:eastAsia="仿宋_GB2312"/>
          <w:bCs/>
          <w:sz w:val="32"/>
          <w:szCs w:val="32"/>
        </w:rPr>
        <w:t>85%</w:t>
      </w:r>
      <w:r>
        <w:rPr>
          <w:rFonts w:hint="eastAsia" w:ascii="仿宋_GB2312" w:hAnsi="??" w:eastAsia="仿宋_GB2312"/>
          <w:bCs/>
          <w:sz w:val="32"/>
          <w:szCs w:val="32"/>
        </w:rPr>
        <w:t>；污染地块安全利用率不低于</w:t>
      </w:r>
      <w:r>
        <w:rPr>
          <w:rFonts w:ascii="仿宋_GB2312" w:hAnsi="??" w:eastAsia="仿宋_GB2312"/>
          <w:bCs/>
          <w:sz w:val="32"/>
          <w:szCs w:val="32"/>
        </w:rPr>
        <w:t>90%</w:t>
      </w:r>
      <w:r>
        <w:rPr>
          <w:rFonts w:hint="eastAsia" w:ascii="仿宋_GB2312" w:hAnsi="??" w:eastAsia="仿宋_GB2312"/>
          <w:bCs/>
          <w:sz w:val="32"/>
          <w:szCs w:val="32"/>
        </w:rPr>
        <w:t>；污染地块风险管控率不低于</w:t>
      </w:r>
      <w:r>
        <w:rPr>
          <w:rFonts w:ascii="仿宋_GB2312" w:hAnsi="??" w:eastAsia="仿宋_GB2312"/>
          <w:bCs/>
          <w:sz w:val="32"/>
          <w:szCs w:val="32"/>
        </w:rPr>
        <w:t>75%</w:t>
      </w:r>
      <w:r>
        <w:rPr>
          <w:rFonts w:hint="eastAsia" w:ascii="仿宋_GB2312" w:hAnsi="??" w:eastAsia="仿宋_GB2312"/>
          <w:bCs/>
          <w:sz w:val="32"/>
          <w:szCs w:val="32"/>
        </w:rPr>
        <w:t>。</w:t>
      </w:r>
    </w:p>
    <w:p>
      <w:pPr>
        <w:spacing w:line="566" w:lineRule="exact"/>
        <w:ind w:firstLine="31680" w:firstLineChars="200"/>
        <w:rPr>
          <w:rFonts w:ascii="黑体" w:hAnsi="??" w:eastAsia="黑体"/>
          <w:sz w:val="32"/>
          <w:szCs w:val="32"/>
        </w:rPr>
      </w:pPr>
      <w:r>
        <w:rPr>
          <w:rFonts w:hint="eastAsia" w:ascii="黑体" w:hAnsi="??" w:eastAsia="黑体"/>
          <w:sz w:val="32"/>
          <w:szCs w:val="32"/>
        </w:rPr>
        <w:t>二、重点任务</w:t>
      </w:r>
    </w:p>
    <w:p>
      <w:pPr>
        <w:spacing w:line="566" w:lineRule="exact"/>
        <w:ind w:firstLine="31680" w:firstLineChars="200"/>
        <w:rPr>
          <w:rFonts w:ascii="楷体_GB2312" w:hAnsi="??" w:eastAsia="楷体_GB2312"/>
          <w:b/>
          <w:sz w:val="32"/>
          <w:szCs w:val="32"/>
        </w:rPr>
      </w:pPr>
      <w:r>
        <w:rPr>
          <w:rFonts w:hint="eastAsia" w:ascii="楷体_GB2312" w:hAnsi="??" w:eastAsia="楷体_GB2312"/>
          <w:b/>
          <w:sz w:val="32"/>
          <w:szCs w:val="32"/>
        </w:rPr>
        <w:t>（一）深化土壤污染状况调查</w:t>
      </w:r>
    </w:p>
    <w:p>
      <w:pPr>
        <w:spacing w:line="566" w:lineRule="exact"/>
        <w:ind w:firstLine="31680" w:firstLineChars="200"/>
        <w:rPr>
          <w:rFonts w:ascii="仿宋_GB2312" w:hAnsi="??" w:eastAsia="仿宋_GB2312"/>
          <w:bCs/>
          <w:sz w:val="32"/>
          <w:szCs w:val="32"/>
        </w:rPr>
      </w:pPr>
      <w:r>
        <w:rPr>
          <w:rFonts w:ascii="仿宋_GB2312" w:hAnsi="??" w:eastAsia="仿宋_GB2312"/>
          <w:bCs/>
          <w:sz w:val="32"/>
          <w:szCs w:val="32"/>
        </w:rPr>
        <w:t>1.</w:t>
      </w:r>
      <w:r>
        <w:rPr>
          <w:rFonts w:hint="eastAsia" w:ascii="仿宋_GB2312" w:hAnsi="??" w:eastAsia="仿宋_GB2312"/>
          <w:bCs/>
          <w:sz w:val="32"/>
          <w:szCs w:val="32"/>
        </w:rPr>
        <w:t>配合省、市级部门完善土壤环境监测网络，</w:t>
      </w:r>
      <w:r>
        <w:rPr>
          <w:rFonts w:hint="eastAsia" w:ascii="仿宋_GB2312" w:hAnsi="??" w:eastAsia="仿宋_GB2312"/>
          <w:sz w:val="32"/>
          <w:szCs w:val="32"/>
        </w:rPr>
        <w:t>补充设置土壤环境质量省控监测点位，增加特征污染物监测</w:t>
      </w:r>
      <w:r>
        <w:rPr>
          <w:rFonts w:hint="eastAsia" w:ascii="仿宋_GB2312" w:hAnsi="??" w:eastAsia="仿宋_GB2312"/>
          <w:bCs/>
          <w:sz w:val="32"/>
          <w:szCs w:val="32"/>
        </w:rPr>
        <w:t>项目。（</w:t>
      </w:r>
      <w:r>
        <w:rPr>
          <w:rFonts w:hint="eastAsia" w:ascii="楷体_GB2312" w:hAnsi="??" w:eastAsia="楷体_GB2312"/>
          <w:sz w:val="32"/>
          <w:szCs w:val="32"/>
        </w:rPr>
        <w:t>牵头单位：县环保局，配合单位：县资源规划局</w:t>
      </w:r>
      <w:r>
        <w:rPr>
          <w:rFonts w:hint="eastAsia" w:ascii="仿宋_GB2312" w:hAnsi="??" w:eastAsia="仿宋_GB2312"/>
          <w:bCs/>
          <w:sz w:val="32"/>
          <w:szCs w:val="32"/>
        </w:rPr>
        <w:t>）</w:t>
      </w:r>
    </w:p>
    <w:p>
      <w:pPr>
        <w:spacing w:line="566" w:lineRule="exact"/>
        <w:ind w:firstLine="31680" w:firstLineChars="200"/>
        <w:rPr>
          <w:rFonts w:ascii="??_GB2312" w:hAnsi="??" w:eastAsia="Times New Roman"/>
          <w:sz w:val="32"/>
          <w:szCs w:val="32"/>
        </w:rPr>
      </w:pPr>
      <w:r>
        <w:rPr>
          <w:rFonts w:ascii="仿宋_GB2312" w:hAnsi="??" w:eastAsia="仿宋_GB2312"/>
          <w:bCs/>
          <w:sz w:val="32"/>
          <w:szCs w:val="32"/>
        </w:rPr>
        <w:t>2.</w:t>
      </w:r>
      <w:r>
        <w:rPr>
          <w:rFonts w:hint="eastAsia" w:ascii="仿宋_GB2312" w:hAnsi="??" w:eastAsia="仿宋_GB2312"/>
          <w:bCs/>
          <w:sz w:val="32"/>
          <w:szCs w:val="32"/>
        </w:rPr>
        <w:t>配合完成全省农用地土壤污染状况详查成果集成工作；推进重点行业企业用地土壤调查，完成</w:t>
      </w:r>
      <w:r>
        <w:rPr>
          <w:rFonts w:hint="eastAsia" w:ascii="仿宋_GB2312" w:eastAsia="仿宋_GB2312"/>
          <w:sz w:val="32"/>
          <w:szCs w:val="32"/>
        </w:rPr>
        <w:t>重点行业企业用地信息调查和风险筛查，配合建设用地土壤样品采集工作</w:t>
      </w:r>
      <w:r>
        <w:rPr>
          <w:rFonts w:hint="eastAsia" w:ascii="仿宋_GB2312" w:hAnsi="??" w:eastAsia="仿宋_GB2312"/>
          <w:bCs/>
          <w:sz w:val="32"/>
          <w:szCs w:val="32"/>
        </w:rPr>
        <w:t>。</w:t>
      </w:r>
      <w:r>
        <w:rPr>
          <w:rFonts w:hint="eastAsia" w:ascii="楷体_GB2312" w:hAnsi="??" w:eastAsia="楷体_GB2312"/>
          <w:sz w:val="32"/>
          <w:szCs w:val="32"/>
        </w:rPr>
        <w:t>（县环保局负责）</w:t>
      </w:r>
    </w:p>
    <w:p>
      <w:pPr>
        <w:spacing w:line="566" w:lineRule="exact"/>
        <w:ind w:firstLine="31680" w:firstLineChars="200"/>
        <w:rPr>
          <w:rFonts w:ascii="??_GB2312" w:hAnsi="??" w:eastAsia="Times New Roman"/>
          <w:sz w:val="32"/>
          <w:szCs w:val="32"/>
        </w:rPr>
      </w:pPr>
      <w:r>
        <w:rPr>
          <w:rFonts w:ascii="仿宋_GB2312" w:hAnsi="??" w:eastAsia="仿宋_GB2312" w:cs="??"/>
          <w:sz w:val="32"/>
          <w:szCs w:val="32"/>
        </w:rPr>
        <w:t>3.</w:t>
      </w:r>
      <w:r>
        <w:rPr>
          <w:rFonts w:hint="eastAsia" w:ascii="仿宋_GB2312" w:hAnsi="??" w:eastAsia="仿宋_GB2312" w:cs="??"/>
          <w:sz w:val="32"/>
          <w:szCs w:val="32"/>
        </w:rPr>
        <w:t>配合完善全省土壤环境基础数据库，利用全省土壤环境信息平台，逐步实现数据动态更新和信息共享。</w:t>
      </w:r>
      <w:r>
        <w:rPr>
          <w:rFonts w:hint="eastAsia" w:ascii="楷体_GB2312" w:hAnsi="??" w:eastAsia="楷体_GB2312"/>
          <w:sz w:val="32"/>
          <w:szCs w:val="32"/>
        </w:rPr>
        <w:t>（牵头单位：县资源规划局，配合单位：县环保局）</w:t>
      </w:r>
    </w:p>
    <w:p>
      <w:pPr>
        <w:spacing w:line="566" w:lineRule="exact"/>
        <w:ind w:firstLine="31680" w:firstLineChars="200"/>
        <w:rPr>
          <w:rFonts w:ascii="楷体_GB2312" w:hAnsi="??" w:eastAsia="楷体_GB2312"/>
          <w:b/>
          <w:sz w:val="32"/>
          <w:szCs w:val="32"/>
        </w:rPr>
      </w:pPr>
      <w:r>
        <w:rPr>
          <w:rFonts w:hint="eastAsia" w:ascii="楷体_GB2312" w:hAnsi="??" w:eastAsia="楷体_GB2312"/>
          <w:b/>
          <w:sz w:val="32"/>
          <w:szCs w:val="32"/>
        </w:rPr>
        <w:t>（二）加强农用地分类管控</w:t>
      </w:r>
    </w:p>
    <w:p>
      <w:pPr>
        <w:spacing w:line="566" w:lineRule="exact"/>
        <w:ind w:firstLine="31680" w:firstLineChars="200"/>
        <w:rPr>
          <w:rFonts w:ascii="??_GB2312" w:hAnsi="??" w:eastAsia="Times New Roman"/>
          <w:sz w:val="32"/>
          <w:szCs w:val="32"/>
        </w:rPr>
      </w:pPr>
      <w:r>
        <w:rPr>
          <w:rFonts w:ascii="仿宋_GB2312" w:hAnsi="??" w:eastAsia="仿宋_GB2312" w:cs="??"/>
          <w:sz w:val="32"/>
          <w:szCs w:val="32"/>
        </w:rPr>
        <w:t>4.</w:t>
      </w:r>
      <w:r>
        <w:rPr>
          <w:rFonts w:hint="eastAsia" w:ascii="仿宋_GB2312" w:hAnsi="??" w:eastAsia="仿宋_GB2312" w:cs="??"/>
          <w:sz w:val="32"/>
          <w:szCs w:val="32"/>
        </w:rPr>
        <w:t>根据农用地土壤详查结果，制定受污染耕地和重度污染耕地管理规划，利用种植结构调整或退耕还林还草等措施，提高受污染耕地安全利用率。</w:t>
      </w:r>
      <w:r>
        <w:rPr>
          <w:rFonts w:hint="eastAsia" w:ascii="楷体_GB2312" w:hAnsi="??" w:eastAsia="楷体_GB2312"/>
          <w:sz w:val="32"/>
          <w:szCs w:val="32"/>
        </w:rPr>
        <w:t>（牵头单位：县农业局，配合单位：县资源规划局）</w:t>
      </w:r>
    </w:p>
    <w:p>
      <w:pPr>
        <w:spacing w:line="566" w:lineRule="exact"/>
        <w:ind w:firstLine="31680" w:firstLineChars="200"/>
        <w:rPr>
          <w:rFonts w:ascii="??_GB2312" w:hAnsi="??" w:eastAsia="Times New Roman"/>
          <w:sz w:val="32"/>
          <w:szCs w:val="32"/>
        </w:rPr>
      </w:pPr>
      <w:r>
        <w:rPr>
          <w:rFonts w:ascii="仿宋_GB2312" w:hAnsi="??" w:eastAsia="仿宋_GB2312" w:cs="??"/>
          <w:sz w:val="32"/>
          <w:szCs w:val="32"/>
        </w:rPr>
        <w:t>5.</w:t>
      </w:r>
      <w:r>
        <w:rPr>
          <w:rFonts w:hint="eastAsia" w:ascii="仿宋_GB2312" w:hAnsi="??" w:eastAsia="仿宋_GB2312" w:cs="??"/>
          <w:sz w:val="32"/>
          <w:szCs w:val="32"/>
        </w:rPr>
        <w:t>加强森林资源保护管理；持续开展植树造林，加大食用林产品及其土壤监测力度，严控林地农药使用量，禁止使用高毒、高残留农药；加强林业有害生物防治，完善生物农药、引诱剂管理。</w:t>
      </w:r>
      <w:r>
        <w:rPr>
          <w:rFonts w:hint="eastAsia" w:ascii="楷体_GB2312" w:hAnsi="??" w:eastAsia="楷体_GB2312"/>
          <w:sz w:val="32"/>
          <w:szCs w:val="32"/>
        </w:rPr>
        <w:t>（县林业局负责）</w:t>
      </w:r>
    </w:p>
    <w:p>
      <w:pPr>
        <w:spacing w:line="566" w:lineRule="exact"/>
        <w:ind w:firstLine="31680" w:firstLineChars="200"/>
        <w:rPr>
          <w:rFonts w:ascii="楷体_GB2312" w:hAnsi="??" w:eastAsia="楷体_GB2312"/>
          <w:b/>
          <w:sz w:val="32"/>
          <w:szCs w:val="32"/>
        </w:rPr>
      </w:pPr>
      <w:r>
        <w:rPr>
          <w:rFonts w:hint="eastAsia" w:ascii="楷体_GB2312" w:hAnsi="??" w:eastAsia="楷体_GB2312"/>
          <w:b/>
          <w:sz w:val="32"/>
          <w:szCs w:val="32"/>
        </w:rPr>
        <w:t>（三）实施建设用地准入管理</w:t>
      </w:r>
    </w:p>
    <w:p>
      <w:pPr>
        <w:spacing w:line="566" w:lineRule="exact"/>
        <w:ind w:firstLine="31680" w:firstLineChars="200"/>
        <w:rPr>
          <w:rFonts w:ascii="楷体_GB2312" w:hAnsi="??" w:eastAsia="楷体_GB2312"/>
          <w:sz w:val="32"/>
          <w:szCs w:val="32"/>
        </w:rPr>
      </w:pPr>
      <w:r>
        <w:rPr>
          <w:rFonts w:ascii="仿宋_GB2312" w:hAnsi="??" w:eastAsia="仿宋_GB2312" w:cs="??"/>
          <w:sz w:val="32"/>
          <w:szCs w:val="32"/>
        </w:rPr>
        <w:t>6.</w:t>
      </w:r>
      <w:r>
        <w:rPr>
          <w:rFonts w:hint="eastAsia" w:ascii="仿宋_GB2312" w:hAnsi="??" w:eastAsia="仿宋_GB2312" w:cs="??"/>
          <w:sz w:val="32"/>
          <w:szCs w:val="32"/>
        </w:rPr>
        <w:t>实行污染地块联动监管，动态更新污染地块名录及开发利用的负面清单；开展建设用地土壤环境状况调查、风险评估和污染地块治理与修复活动执法检查，加强土壤污染防治末端监管。</w:t>
      </w:r>
      <w:r>
        <w:rPr>
          <w:rFonts w:hint="eastAsia" w:ascii="楷体_GB2312" w:hAnsi="??" w:eastAsia="楷体_GB2312"/>
          <w:sz w:val="32"/>
          <w:szCs w:val="32"/>
        </w:rPr>
        <w:t>（牵头单位：县农业局，配合单位：县环保局）</w:t>
      </w:r>
    </w:p>
    <w:p>
      <w:pPr>
        <w:spacing w:line="566" w:lineRule="exact"/>
        <w:ind w:firstLine="31680" w:firstLineChars="200"/>
        <w:rPr>
          <w:rFonts w:ascii="??_GB2312" w:hAnsi="??" w:eastAsia="Times New Roman"/>
          <w:bCs/>
          <w:sz w:val="32"/>
          <w:szCs w:val="32"/>
        </w:rPr>
      </w:pPr>
      <w:r>
        <w:rPr>
          <w:rFonts w:ascii="仿宋_GB2312" w:hAnsi="??" w:eastAsia="仿宋_GB2312" w:cs="??"/>
          <w:sz w:val="32"/>
          <w:szCs w:val="32"/>
        </w:rPr>
        <w:t>7.</w:t>
      </w:r>
      <w:r>
        <w:rPr>
          <w:rFonts w:hint="eastAsia" w:ascii="仿宋_GB2312" w:hAnsi="??" w:eastAsia="仿宋_GB2312" w:cs="??"/>
          <w:sz w:val="32"/>
          <w:szCs w:val="32"/>
        </w:rPr>
        <w:t>将建设用地土壤环境纳入城市规划和供地管理，土地开发利用必须符合土壤环境质量要求。加强土地征收、收回、收购以及转让、改变用途等环节的监管，充分利用污染地块信息系统，提升监管能力。</w:t>
      </w:r>
      <w:r>
        <w:rPr>
          <w:rFonts w:hint="eastAsia" w:ascii="楷体_GB2312" w:hAnsi="??" w:eastAsia="楷体_GB2312"/>
          <w:sz w:val="32"/>
          <w:szCs w:val="32"/>
        </w:rPr>
        <w:t>（牵头单位：县资源规划局，配合单位：县环保局）</w:t>
      </w:r>
    </w:p>
    <w:p>
      <w:pPr>
        <w:spacing w:line="566" w:lineRule="exact"/>
        <w:ind w:firstLine="31680" w:firstLineChars="200"/>
        <w:rPr>
          <w:rFonts w:ascii="楷体_GB2312" w:hAnsi="??" w:eastAsia="楷体_GB2312"/>
          <w:b/>
          <w:sz w:val="32"/>
          <w:szCs w:val="32"/>
        </w:rPr>
      </w:pPr>
      <w:r>
        <w:rPr>
          <w:rFonts w:hint="eastAsia" w:ascii="楷体_GB2312" w:hAnsi="??" w:eastAsia="楷体_GB2312"/>
          <w:b/>
          <w:sz w:val="32"/>
          <w:szCs w:val="32"/>
        </w:rPr>
        <w:t>（四）加强土壤污染源头管控</w:t>
      </w:r>
    </w:p>
    <w:p>
      <w:pPr>
        <w:spacing w:line="594" w:lineRule="exact"/>
        <w:ind w:firstLine="31680" w:firstLineChars="200"/>
        <w:rPr>
          <w:rFonts w:ascii="楷体_GB2312" w:hAnsi="??" w:eastAsia="楷体_GB2312"/>
          <w:sz w:val="32"/>
          <w:szCs w:val="32"/>
        </w:rPr>
      </w:pPr>
      <w:r>
        <w:rPr>
          <w:rFonts w:ascii="仿宋_GB2312" w:hAnsi="??" w:eastAsia="仿宋_GB2312" w:cs="??"/>
          <w:sz w:val="32"/>
          <w:szCs w:val="32"/>
        </w:rPr>
        <w:t>9.</w:t>
      </w:r>
      <w:r>
        <w:rPr>
          <w:rFonts w:hint="eastAsia" w:ascii="仿宋_GB2312" w:hAnsi="??" w:eastAsia="仿宋_GB2312" w:cs="??"/>
          <w:sz w:val="32"/>
          <w:szCs w:val="32"/>
        </w:rPr>
        <w:t>加强未利用地管理。强化拟纳入耕地后备资源未利用地管理，严格控制成片未利用地开发。在项目立项审批阶段，对发现的土壤污染问题要及时采取措施，确保项目选址符合规定要求。</w:t>
      </w:r>
      <w:r>
        <w:rPr>
          <w:rFonts w:hint="eastAsia" w:ascii="楷体_GB2312" w:hAnsi="??" w:eastAsia="楷体_GB2312"/>
          <w:sz w:val="32"/>
          <w:szCs w:val="32"/>
        </w:rPr>
        <w:t>（牵头单位：县资源规划局，配合单位：县农业局、县环保局）</w:t>
      </w:r>
    </w:p>
    <w:p>
      <w:pPr>
        <w:pStyle w:val="3"/>
        <w:ind w:firstLine="31680" w:firstLineChars="200"/>
        <w:rPr>
          <w:rFonts w:ascii="??_GB2312" w:hAnsi="??" w:eastAsia="Times New Roman"/>
          <w:szCs w:val="32"/>
        </w:rPr>
      </w:pPr>
      <w:r>
        <w:rPr>
          <w:rFonts w:ascii="仿宋_GB2312" w:hAnsi="??" w:eastAsia="仿宋_GB2312" w:cs="??"/>
          <w:b w:val="0"/>
          <w:szCs w:val="32"/>
        </w:rPr>
        <w:t>10.</w:t>
      </w:r>
      <w:r>
        <w:rPr>
          <w:rFonts w:hint="eastAsia" w:ascii="仿宋_GB2312" w:hAnsi="??" w:eastAsia="仿宋_GB2312" w:cs="??"/>
          <w:b w:val="0"/>
          <w:szCs w:val="32"/>
        </w:rPr>
        <w:t>深化固体废物“放管服”事中事后监管，开展涉危险废物违法犯罪活动大检查，持续打击固体废物非法转移和倾倒行为，巩固</w:t>
      </w:r>
      <w:r>
        <w:rPr>
          <w:rFonts w:ascii="仿宋_GB2312" w:hAnsi="??" w:eastAsia="仿宋_GB2312" w:cs="??"/>
          <w:b w:val="0"/>
          <w:szCs w:val="32"/>
        </w:rPr>
        <w:t>2018</w:t>
      </w:r>
      <w:r>
        <w:rPr>
          <w:rFonts w:hint="eastAsia" w:ascii="仿宋_GB2312" w:hAnsi="??" w:eastAsia="仿宋_GB2312" w:cs="??"/>
          <w:b w:val="0"/>
          <w:szCs w:val="32"/>
        </w:rPr>
        <w:t>“清废”工作成果；提升全县危险废物信息化管理水平，实现危险废物从产生到利用处置全过程监管；加强工业固体废物综合利用，引导企业采用先进生产工艺并集聚发展。</w:t>
      </w:r>
      <w:r>
        <w:rPr>
          <w:rFonts w:ascii="??_GB2312" w:hAnsi="??" w:eastAsia="Times New Roman"/>
          <w:b w:val="0"/>
          <w:szCs w:val="32"/>
        </w:rPr>
        <w:t>（</w:t>
      </w:r>
      <w:r>
        <w:rPr>
          <w:rFonts w:hint="eastAsia" w:ascii="楷体_GB2312" w:hAnsi="??" w:eastAsia="楷体_GB2312"/>
          <w:b w:val="0"/>
          <w:szCs w:val="32"/>
        </w:rPr>
        <w:t>县环保局负责</w:t>
      </w:r>
      <w:r>
        <w:rPr>
          <w:rFonts w:ascii="??_GB2312" w:hAnsi="??" w:eastAsia="Times New Roman"/>
          <w:b w:val="0"/>
          <w:szCs w:val="32"/>
        </w:rPr>
        <w:t>）</w:t>
      </w:r>
    </w:p>
    <w:p>
      <w:pPr>
        <w:pStyle w:val="3"/>
        <w:ind w:firstLine="31680" w:firstLineChars="200"/>
        <w:rPr>
          <w:rFonts w:ascii="??_GB2312" w:hAnsi="??" w:eastAsia="Times New Roman"/>
          <w:szCs w:val="32"/>
        </w:rPr>
      </w:pPr>
      <w:r>
        <w:rPr>
          <w:rFonts w:hint="eastAsia" w:ascii="仿宋_GB2312" w:hAnsi="??" w:eastAsia="仿宋_GB2312" w:cs="??"/>
          <w:b w:val="0"/>
          <w:szCs w:val="32"/>
        </w:rPr>
        <w:t>开展废铅酸蓄电池、废弃农药包装物、废旧电池等有害物品回收试点示范工作。</w:t>
      </w:r>
      <w:r>
        <w:rPr>
          <w:rFonts w:hint="eastAsia" w:ascii="楷体_GB2312" w:hAnsi="??" w:eastAsia="楷体_GB2312"/>
          <w:b w:val="0"/>
          <w:szCs w:val="32"/>
        </w:rPr>
        <w:t>（县农业局负责）</w:t>
      </w:r>
    </w:p>
    <w:p>
      <w:pPr>
        <w:spacing w:line="594" w:lineRule="exact"/>
        <w:ind w:firstLine="31680" w:firstLineChars="200"/>
        <w:rPr>
          <w:rFonts w:ascii="楷体_GB2312" w:hAnsi="??" w:eastAsia="楷体_GB2312"/>
          <w:sz w:val="32"/>
          <w:szCs w:val="32"/>
        </w:rPr>
      </w:pPr>
      <w:r>
        <w:rPr>
          <w:rFonts w:ascii="仿宋_GB2312" w:hAnsi="??" w:eastAsia="仿宋_GB2312" w:cs="??"/>
          <w:sz w:val="32"/>
          <w:szCs w:val="32"/>
        </w:rPr>
        <w:t>11.</w:t>
      </w:r>
      <w:r>
        <w:rPr>
          <w:rFonts w:hint="eastAsia" w:ascii="仿宋_GB2312" w:hAnsi="??" w:eastAsia="仿宋_GB2312" w:cs="??"/>
          <w:sz w:val="32"/>
          <w:szCs w:val="32"/>
        </w:rPr>
        <w:t>积极推进全县非正规垃圾场排查整治工作，加强建筑垃圾资源化利用工作，并完成省、市级相关部门制定的年度任务指标。</w:t>
      </w:r>
      <w:r>
        <w:rPr>
          <w:rFonts w:ascii="??_GB2312" w:hAnsi="??" w:eastAsia="Times New Roman"/>
          <w:sz w:val="32"/>
          <w:szCs w:val="32"/>
        </w:rPr>
        <w:t>（</w:t>
      </w:r>
      <w:r>
        <w:rPr>
          <w:rFonts w:hint="eastAsia" w:ascii="楷体_GB2312" w:hAnsi="??" w:eastAsia="楷体_GB2312"/>
          <w:sz w:val="32"/>
          <w:szCs w:val="32"/>
        </w:rPr>
        <w:t>县住建局负责）</w:t>
      </w:r>
    </w:p>
    <w:p>
      <w:pPr>
        <w:spacing w:line="594" w:lineRule="exact"/>
        <w:ind w:firstLine="31680" w:firstLineChars="200"/>
        <w:rPr>
          <w:rFonts w:ascii="??_GB2312" w:hAnsi="??" w:eastAsia="Times New Roman"/>
          <w:color w:val="000000"/>
          <w:sz w:val="32"/>
          <w:szCs w:val="32"/>
        </w:rPr>
      </w:pPr>
      <w:r>
        <w:rPr>
          <w:rFonts w:hint="eastAsia" w:ascii="仿宋_GB2312" w:hAnsi="??" w:eastAsia="仿宋_GB2312" w:cs="??"/>
          <w:sz w:val="32"/>
          <w:szCs w:val="32"/>
        </w:rPr>
        <w:t>加大对工业固体废物违法违规转移的监管和打击力度，防控工业污染“上山下乡”。</w:t>
      </w:r>
      <w:r>
        <w:rPr>
          <w:rFonts w:ascii="??_GB2312" w:hAnsi="??" w:eastAsia="Times New Roman"/>
          <w:color w:val="000000"/>
          <w:sz w:val="32"/>
          <w:szCs w:val="32"/>
        </w:rPr>
        <w:t>（</w:t>
      </w:r>
      <w:r>
        <w:rPr>
          <w:rFonts w:hint="eastAsia" w:ascii="楷体_GB2312" w:hAnsi="??" w:eastAsia="楷体_GB2312"/>
          <w:sz w:val="32"/>
          <w:szCs w:val="32"/>
        </w:rPr>
        <w:t>县环保局负责</w:t>
      </w:r>
      <w:r>
        <w:rPr>
          <w:rFonts w:ascii="??_GB2312" w:hAnsi="??" w:eastAsia="Times New Roman"/>
          <w:color w:val="000000"/>
          <w:sz w:val="32"/>
          <w:szCs w:val="32"/>
        </w:rPr>
        <w:t>）</w:t>
      </w:r>
    </w:p>
    <w:p>
      <w:pPr>
        <w:spacing w:line="594" w:lineRule="exact"/>
        <w:ind w:firstLine="31680" w:firstLineChars="200"/>
        <w:rPr>
          <w:rFonts w:ascii="??_GB2312" w:hAnsi="??" w:eastAsia="Times New Roman"/>
          <w:color w:val="000000"/>
          <w:sz w:val="32"/>
          <w:szCs w:val="32"/>
        </w:rPr>
      </w:pPr>
      <w:r>
        <w:rPr>
          <w:rFonts w:hint="eastAsia" w:ascii="仿宋_GB2312" w:hAnsi="??" w:eastAsia="仿宋_GB2312" w:cs="??"/>
          <w:sz w:val="32"/>
          <w:szCs w:val="32"/>
        </w:rPr>
        <w:t>落实省、市级相关部门要求，推进“垃圾围堰”整治。</w:t>
      </w:r>
      <w:r>
        <w:rPr>
          <w:rFonts w:ascii="??_GB2312" w:hAnsi="??" w:eastAsia="Times New Roman"/>
          <w:color w:val="000000"/>
          <w:sz w:val="32"/>
          <w:szCs w:val="32"/>
        </w:rPr>
        <w:t>（</w:t>
      </w:r>
      <w:r>
        <w:rPr>
          <w:rFonts w:hint="eastAsia" w:ascii="楷体_GB2312" w:hAnsi="??" w:eastAsia="楷体_GB2312"/>
          <w:sz w:val="32"/>
          <w:szCs w:val="32"/>
        </w:rPr>
        <w:t>县水利局负责）</w:t>
      </w:r>
    </w:p>
    <w:p>
      <w:pPr>
        <w:spacing w:line="594" w:lineRule="exact"/>
        <w:ind w:firstLine="31680" w:firstLineChars="200"/>
        <w:rPr>
          <w:rFonts w:ascii="楷体_GB2312" w:hAnsi="??" w:eastAsia="楷体_GB2312" w:cs="??"/>
          <w:sz w:val="32"/>
          <w:szCs w:val="32"/>
        </w:rPr>
      </w:pPr>
      <w:r>
        <w:rPr>
          <w:rFonts w:hint="eastAsia" w:ascii="仿宋_GB2312" w:hAnsi="??" w:eastAsia="仿宋_GB2312" w:cs="??"/>
          <w:sz w:val="32"/>
          <w:szCs w:val="32"/>
        </w:rPr>
        <w:t>加快农业生产废弃物非正规堆放点整治。</w:t>
      </w:r>
      <w:r>
        <w:rPr>
          <w:rFonts w:hint="eastAsia" w:ascii="楷体_GB2312" w:hAnsi="??" w:eastAsia="楷体_GB2312" w:cs="??"/>
          <w:sz w:val="32"/>
          <w:szCs w:val="32"/>
        </w:rPr>
        <w:t>（县农业局负责）</w:t>
      </w:r>
    </w:p>
    <w:p>
      <w:pPr>
        <w:spacing w:line="360" w:lineRule="auto"/>
        <w:ind w:firstLine="31680" w:firstLineChars="200"/>
        <w:rPr>
          <w:rFonts w:ascii="??_GB2312" w:hAnsi="??" w:eastAsia="Times New Roman"/>
          <w:bCs/>
          <w:sz w:val="32"/>
          <w:szCs w:val="32"/>
        </w:rPr>
      </w:pPr>
      <w:r>
        <w:rPr>
          <w:rFonts w:ascii="仿宋_GB2312" w:hAnsi="??" w:eastAsia="仿宋_GB2312" w:cs="??"/>
          <w:sz w:val="32"/>
          <w:szCs w:val="32"/>
        </w:rPr>
        <w:t>12.</w:t>
      </w:r>
      <w:r>
        <w:rPr>
          <w:rFonts w:hint="eastAsia" w:ascii="仿宋_GB2312" w:hAnsi="??" w:eastAsia="仿宋_GB2312" w:cs="??"/>
          <w:sz w:val="32"/>
          <w:szCs w:val="32"/>
        </w:rPr>
        <w:t>控制化肥农药污染。推广应用生态调控、生物防治、理化渗控等措施；推进主要农作物病虫害专业化统防统治；积极推广高效施药器械。推广化肥减量增效，测土配方施肥技术，农药使用量保持零增长，化肥使用保持零增长。</w:t>
      </w:r>
      <w:r>
        <w:rPr>
          <w:rFonts w:hint="eastAsia" w:ascii="楷体_GB2312" w:hAnsi="??" w:eastAsia="楷体_GB2312"/>
          <w:bCs/>
          <w:sz w:val="32"/>
          <w:szCs w:val="32"/>
        </w:rPr>
        <w:t>（</w:t>
      </w:r>
      <w:r>
        <w:rPr>
          <w:rFonts w:hint="eastAsia" w:ascii="楷体_GB2312" w:hAnsi="??" w:eastAsia="楷体_GB2312"/>
          <w:sz w:val="32"/>
          <w:szCs w:val="32"/>
        </w:rPr>
        <w:t>县</w:t>
      </w:r>
      <w:r>
        <w:rPr>
          <w:rFonts w:hint="eastAsia" w:ascii="楷体_GB2312" w:hAnsi="??" w:eastAsia="楷体_GB2312"/>
          <w:bCs/>
          <w:sz w:val="32"/>
          <w:szCs w:val="32"/>
        </w:rPr>
        <w:t>农业局</w:t>
      </w:r>
      <w:r>
        <w:rPr>
          <w:rFonts w:hint="eastAsia" w:ascii="楷体_GB2312" w:hAnsi="??" w:eastAsia="楷体_GB2312"/>
          <w:sz w:val="32"/>
          <w:szCs w:val="32"/>
        </w:rPr>
        <w:t>负责）</w:t>
      </w:r>
    </w:p>
    <w:p>
      <w:pPr>
        <w:spacing w:line="360" w:lineRule="auto"/>
        <w:ind w:firstLine="31680" w:firstLineChars="200"/>
        <w:rPr>
          <w:rFonts w:ascii="楷体_GB2312" w:hAnsi="??" w:eastAsia="楷体_GB2312" w:cs="??"/>
          <w:sz w:val="32"/>
          <w:szCs w:val="32"/>
        </w:rPr>
      </w:pPr>
      <w:r>
        <w:rPr>
          <w:rFonts w:ascii="仿宋_GB2312" w:hAnsi="??" w:eastAsia="仿宋_GB2312" w:cs="??"/>
          <w:sz w:val="32"/>
          <w:szCs w:val="32"/>
        </w:rPr>
        <w:t>13.</w:t>
      </w:r>
      <w:r>
        <w:rPr>
          <w:rFonts w:hint="eastAsia" w:ascii="仿宋_GB2312" w:hAnsi="??" w:eastAsia="仿宋_GB2312" w:cs="??"/>
          <w:sz w:val="32"/>
          <w:szCs w:val="32"/>
        </w:rPr>
        <w:t>落实省、市级部门要求，在设施栽培面积较大、农膜使用较多的镇（办、中心）推进开展降解地膜应用示范，持续推进并监管废弃农膜回收利用试点工作，控制废膜造成污染。</w:t>
      </w:r>
      <w:r>
        <w:rPr>
          <w:rFonts w:hint="eastAsia" w:ascii="楷体_GB2312" w:hAnsi="??" w:eastAsia="楷体_GB2312" w:cs="??"/>
          <w:sz w:val="32"/>
          <w:szCs w:val="32"/>
        </w:rPr>
        <w:t>（县农业局负责）</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14.</w:t>
      </w:r>
      <w:r>
        <w:rPr>
          <w:rFonts w:hint="eastAsia" w:ascii="仿宋_GB2312" w:hAnsi="??" w:eastAsia="仿宋_GB2312" w:cs="??"/>
          <w:sz w:val="32"/>
          <w:szCs w:val="32"/>
        </w:rPr>
        <w:t>加强饲料、兽药生产、流通、使用环节监管，坚决打击违法违规生产使用饲料添加剂和抗菌药物行为。全县畜禽粪污综合利用率、规模养殖场粪污处理设施装备配套率分别达到</w:t>
      </w:r>
      <w:r>
        <w:rPr>
          <w:rFonts w:ascii="仿宋_GB2312" w:hAnsi="??" w:eastAsia="仿宋_GB2312" w:cs="??"/>
          <w:sz w:val="32"/>
          <w:szCs w:val="32"/>
        </w:rPr>
        <w:t>73%</w:t>
      </w:r>
      <w:r>
        <w:rPr>
          <w:rFonts w:hint="eastAsia" w:ascii="仿宋_GB2312" w:hAnsi="??" w:eastAsia="仿宋_GB2312" w:cs="??"/>
          <w:sz w:val="32"/>
          <w:szCs w:val="32"/>
        </w:rPr>
        <w:t>和</w:t>
      </w:r>
      <w:r>
        <w:rPr>
          <w:rFonts w:ascii="仿宋_GB2312" w:hAnsi="??" w:eastAsia="仿宋_GB2312" w:cs="??"/>
          <w:sz w:val="32"/>
          <w:szCs w:val="32"/>
        </w:rPr>
        <w:t>90%</w:t>
      </w:r>
      <w:r>
        <w:rPr>
          <w:rFonts w:hint="eastAsia" w:ascii="仿宋_GB2312" w:hAnsi="??" w:eastAsia="仿宋_GB2312" w:cs="??"/>
          <w:sz w:val="32"/>
          <w:szCs w:val="32"/>
        </w:rPr>
        <w:t>。</w:t>
      </w:r>
      <w:r>
        <w:rPr>
          <w:rFonts w:hint="eastAsia" w:ascii="楷体_GB2312" w:hAnsi="??" w:eastAsia="楷体_GB2312" w:cs="??"/>
          <w:sz w:val="32"/>
          <w:szCs w:val="32"/>
        </w:rPr>
        <w:t>（县畜牧局负责）</w:t>
      </w:r>
    </w:p>
    <w:p>
      <w:pPr>
        <w:spacing w:line="360" w:lineRule="auto"/>
        <w:ind w:firstLine="31680" w:firstLineChars="200"/>
        <w:rPr>
          <w:rFonts w:ascii="楷体_GB2312" w:hAnsi="??" w:eastAsia="楷体_GB2312" w:cs="??"/>
          <w:sz w:val="32"/>
          <w:szCs w:val="32"/>
        </w:rPr>
      </w:pPr>
      <w:r>
        <w:rPr>
          <w:rFonts w:ascii="仿宋_GB2312" w:hAnsi="??" w:eastAsia="仿宋_GB2312" w:cs="??"/>
          <w:sz w:val="32"/>
          <w:szCs w:val="32"/>
        </w:rPr>
        <w:t>15.</w:t>
      </w:r>
      <w:r>
        <w:rPr>
          <w:rFonts w:hint="eastAsia" w:ascii="仿宋_GB2312" w:hAnsi="??" w:eastAsia="仿宋_GB2312" w:cs="??"/>
          <w:sz w:val="32"/>
          <w:szCs w:val="32"/>
        </w:rPr>
        <w:t>加强灌溉水水质管理。根据省级部门工作安排，开展灌溉水水质定期监测与评价，对使用不达标水灌溉导致土壤污染严重、威胁农产品质量安全的，要调整种植结构并加强风险管控。</w:t>
      </w:r>
      <w:r>
        <w:rPr>
          <w:rFonts w:hint="eastAsia" w:ascii="楷体_GB2312" w:hAnsi="??" w:eastAsia="楷体_GB2312" w:cs="??"/>
          <w:sz w:val="32"/>
          <w:szCs w:val="32"/>
        </w:rPr>
        <w:t>（牵头单位：县水利局，配合单位：县农业局）</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16.</w:t>
      </w:r>
      <w:r>
        <w:rPr>
          <w:rFonts w:hint="eastAsia" w:ascii="仿宋_GB2312" w:hAnsi="??" w:eastAsia="仿宋_GB2312" w:cs="??"/>
          <w:sz w:val="32"/>
          <w:szCs w:val="32"/>
        </w:rPr>
        <w:t>结合乡村振兴战略，统筹推进农村生活污水治理与管控。</w:t>
      </w:r>
      <w:r>
        <w:rPr>
          <w:rFonts w:ascii="仿宋_GB2312" w:hAnsi="??" w:eastAsia="仿宋_GB2312" w:cs="??"/>
          <w:sz w:val="32"/>
          <w:szCs w:val="32"/>
        </w:rPr>
        <w:t>2019</w:t>
      </w:r>
      <w:r>
        <w:rPr>
          <w:rFonts w:hint="eastAsia" w:ascii="仿宋_GB2312" w:hAnsi="??" w:eastAsia="仿宋_GB2312" w:cs="??"/>
          <w:sz w:val="32"/>
          <w:szCs w:val="32"/>
        </w:rPr>
        <w:t>年完成</w:t>
      </w:r>
      <w:r>
        <w:rPr>
          <w:rFonts w:ascii="仿宋_GB2312" w:hAnsi="??" w:eastAsia="仿宋_GB2312" w:cs="??"/>
          <w:sz w:val="32"/>
          <w:szCs w:val="32"/>
        </w:rPr>
        <w:t>1</w:t>
      </w:r>
      <w:r>
        <w:rPr>
          <w:rFonts w:hint="eastAsia" w:ascii="仿宋_GB2312" w:hAnsi="??" w:eastAsia="仿宋_GB2312" w:cs="??"/>
          <w:sz w:val="32"/>
          <w:szCs w:val="32"/>
        </w:rPr>
        <w:t>个行政村的生活污水治理</w:t>
      </w:r>
      <w:r>
        <w:rPr>
          <w:rFonts w:ascii="仿宋_GB2312" w:hAnsi="??" w:eastAsia="仿宋_GB2312" w:cs="??"/>
          <w:sz w:val="32"/>
          <w:szCs w:val="32"/>
        </w:rPr>
        <w:t>,</w:t>
      </w:r>
      <w:r>
        <w:rPr>
          <w:rFonts w:hint="eastAsia" w:ascii="仿宋_GB2312" w:hAnsi="??" w:eastAsia="仿宋_GB2312" w:cs="??"/>
          <w:sz w:val="32"/>
          <w:szCs w:val="32"/>
        </w:rPr>
        <w:t>对</w:t>
      </w:r>
      <w:r>
        <w:rPr>
          <w:rFonts w:ascii="仿宋_GB2312" w:hAnsi="??" w:eastAsia="仿宋_GB2312" w:cs="??"/>
          <w:sz w:val="32"/>
          <w:szCs w:val="32"/>
        </w:rPr>
        <w:t>80</w:t>
      </w:r>
      <w:r>
        <w:rPr>
          <w:rFonts w:hint="eastAsia" w:ascii="仿宋_GB2312" w:hAnsi="??" w:eastAsia="仿宋_GB2312" w:cs="??"/>
          <w:sz w:val="32"/>
          <w:szCs w:val="32"/>
        </w:rPr>
        <w:t>个行政村进行管控。</w:t>
      </w:r>
      <w:r>
        <w:rPr>
          <w:rFonts w:hint="eastAsia" w:ascii="楷体_GB2312" w:hAnsi="??" w:eastAsia="楷体_GB2312" w:cs="??"/>
          <w:sz w:val="32"/>
          <w:szCs w:val="32"/>
        </w:rPr>
        <w:t>（县农业局负责）</w:t>
      </w:r>
    </w:p>
    <w:p>
      <w:pPr>
        <w:spacing w:line="360" w:lineRule="auto"/>
        <w:ind w:firstLine="31680" w:firstLineChars="200"/>
        <w:rPr>
          <w:rFonts w:ascii="楷体_GB2312" w:hAnsi="??" w:eastAsia="楷体_GB2312" w:cs="??"/>
          <w:b/>
          <w:sz w:val="32"/>
          <w:szCs w:val="32"/>
        </w:rPr>
      </w:pPr>
      <w:r>
        <w:rPr>
          <w:rFonts w:hint="eastAsia" w:ascii="楷体_GB2312" w:hAnsi="??" w:eastAsia="楷体_GB2312" w:cs="??"/>
          <w:b/>
          <w:sz w:val="32"/>
          <w:szCs w:val="32"/>
        </w:rPr>
        <w:t>（五）有序开展土壤污染治理</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17.</w:t>
      </w:r>
      <w:r>
        <w:rPr>
          <w:rFonts w:hint="eastAsia" w:ascii="仿宋_GB2312" w:hAnsi="??" w:eastAsia="仿宋_GB2312" w:cs="??"/>
          <w:sz w:val="32"/>
          <w:szCs w:val="32"/>
        </w:rPr>
        <w:t>充分利用农用地土壤详查结果，制定受污染耕地治理与修复年度实施计划，夯实责任有序推进，确保</w:t>
      </w:r>
      <w:r>
        <w:rPr>
          <w:rFonts w:ascii="仿宋_GB2312" w:hAnsi="??" w:eastAsia="仿宋_GB2312" w:cs="??"/>
          <w:sz w:val="32"/>
          <w:szCs w:val="32"/>
        </w:rPr>
        <w:t>2020</w:t>
      </w:r>
      <w:r>
        <w:rPr>
          <w:rFonts w:hint="eastAsia" w:ascii="仿宋_GB2312" w:hAnsi="??" w:eastAsia="仿宋_GB2312" w:cs="??"/>
          <w:sz w:val="32"/>
          <w:szCs w:val="32"/>
        </w:rPr>
        <w:t>年目标任务顺利完成。</w:t>
      </w:r>
      <w:r>
        <w:rPr>
          <w:rFonts w:hint="eastAsia" w:ascii="楷体_GB2312" w:hAnsi="??" w:eastAsia="楷体_GB2312" w:cs="??"/>
          <w:sz w:val="32"/>
          <w:szCs w:val="32"/>
        </w:rPr>
        <w:t>（县农业局负责）</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18.</w:t>
      </w:r>
      <w:r>
        <w:rPr>
          <w:rFonts w:hint="eastAsia" w:ascii="仿宋_GB2312" w:hAnsi="??" w:eastAsia="仿宋_GB2312" w:cs="??"/>
          <w:sz w:val="32"/>
          <w:szCs w:val="32"/>
        </w:rPr>
        <w:t>治理与修复工程原则上必须在原址进行，防止土壤挖掘、堆存等响动造成二次污染；施工期间要设立公告牌，公开工程基本情况、环境影响及防范措施，定期报送土壤污染治理与修复工作进展；工程完工后要进行综合评估，结果向社会公开。</w:t>
      </w:r>
      <w:r>
        <w:rPr>
          <w:rFonts w:hint="eastAsia" w:ascii="楷体_GB2312" w:hAnsi="??" w:eastAsia="楷体_GB2312" w:cs="??"/>
          <w:sz w:val="32"/>
          <w:szCs w:val="32"/>
        </w:rPr>
        <w:t>（县环保局负责）</w:t>
      </w:r>
    </w:p>
    <w:p>
      <w:pPr>
        <w:spacing w:line="566" w:lineRule="exact"/>
        <w:ind w:firstLine="31680" w:firstLineChars="200"/>
        <w:rPr>
          <w:rFonts w:ascii="黑体" w:hAnsi="??" w:eastAsia="黑体"/>
          <w:sz w:val="32"/>
          <w:szCs w:val="32"/>
        </w:rPr>
      </w:pPr>
      <w:r>
        <w:rPr>
          <w:rFonts w:hint="eastAsia" w:ascii="黑体" w:hAnsi="??" w:eastAsia="黑体"/>
          <w:sz w:val="32"/>
          <w:szCs w:val="32"/>
        </w:rPr>
        <w:t>三、保障措施</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19.</w:t>
      </w:r>
      <w:r>
        <w:rPr>
          <w:rFonts w:hint="eastAsia" w:ascii="仿宋_GB2312" w:hAnsi="??" w:eastAsia="仿宋_GB2312" w:cs="??"/>
          <w:sz w:val="32"/>
          <w:szCs w:val="32"/>
        </w:rPr>
        <w:t>强化部门的监督管理责任和各镇（办、中心）土壤污染防治属地责任，夯实土壤污染责任人的主体责任。县政府要将工作方案及任务完成情况按时下发县级牵头部门，牵头部门要制定专项工作方案并组织实施，土壤污染责任人要积极配合开展管控、治理与修复工作，</w:t>
      </w:r>
      <w:r>
        <w:rPr>
          <w:rFonts w:ascii="仿宋_GB2312" w:hAnsi="??" w:eastAsia="仿宋_GB2312" w:cs="??"/>
          <w:sz w:val="32"/>
          <w:szCs w:val="32"/>
        </w:rPr>
        <w:t>2019</w:t>
      </w:r>
      <w:r>
        <w:rPr>
          <w:rFonts w:hint="eastAsia" w:ascii="仿宋_GB2312" w:hAnsi="??" w:eastAsia="仿宋_GB2312" w:cs="??"/>
          <w:sz w:val="32"/>
          <w:szCs w:val="32"/>
        </w:rPr>
        <w:t>年</w:t>
      </w:r>
      <w:r>
        <w:rPr>
          <w:rFonts w:ascii="仿宋_GB2312" w:hAnsi="??" w:eastAsia="仿宋_GB2312" w:cs="??"/>
          <w:sz w:val="32"/>
          <w:szCs w:val="32"/>
        </w:rPr>
        <w:t>12</w:t>
      </w:r>
      <w:r>
        <w:rPr>
          <w:rFonts w:hint="eastAsia" w:ascii="仿宋_GB2312" w:hAnsi="??" w:eastAsia="仿宋_GB2312" w:cs="??"/>
          <w:sz w:val="32"/>
          <w:szCs w:val="32"/>
        </w:rPr>
        <w:t>月</w:t>
      </w:r>
      <w:r>
        <w:rPr>
          <w:rFonts w:ascii="仿宋_GB2312" w:hAnsi="??" w:eastAsia="仿宋_GB2312" w:cs="??"/>
          <w:sz w:val="32"/>
          <w:szCs w:val="32"/>
        </w:rPr>
        <w:t>10</w:t>
      </w:r>
      <w:r>
        <w:rPr>
          <w:rFonts w:hint="eastAsia" w:ascii="仿宋_GB2312" w:hAnsi="??" w:eastAsia="仿宋_GB2312" w:cs="??"/>
          <w:sz w:val="32"/>
          <w:szCs w:val="32"/>
        </w:rPr>
        <w:t>日前，各牵头部门将本部门年度任务完成情况及佐证资料报县环保局。县环保局负责协调调度，汇总年度工作完成情况后报县政府。</w:t>
      </w:r>
      <w:r>
        <w:rPr>
          <w:rFonts w:hint="eastAsia" w:ascii="楷体_GB2312" w:hAnsi="??" w:eastAsia="楷体_GB2312" w:cs="??"/>
          <w:sz w:val="32"/>
          <w:szCs w:val="32"/>
        </w:rPr>
        <w:t>（牵头单位：县环保局，配合单位：县资源规划局、县农业局、县住建局、县林业局）</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20.</w:t>
      </w:r>
      <w:r>
        <w:rPr>
          <w:rFonts w:hint="eastAsia" w:ascii="仿宋_GB2312" w:hAnsi="??" w:eastAsia="仿宋_GB2312" w:cs="??"/>
          <w:sz w:val="32"/>
          <w:szCs w:val="32"/>
        </w:rPr>
        <w:t>加强土壤防治研究力量，开展科研创新。探索土壤污染防治创新方向，重点支持一批土壤污染防治领域科研攻关技术项目。</w:t>
      </w:r>
      <w:r>
        <w:rPr>
          <w:rFonts w:hint="eastAsia" w:ascii="楷体_GB2312" w:hAnsi="??" w:eastAsia="楷体_GB2312" w:cs="??"/>
          <w:sz w:val="32"/>
          <w:szCs w:val="32"/>
        </w:rPr>
        <w:t>（县发改科技局负责）</w:t>
      </w:r>
    </w:p>
    <w:p>
      <w:pPr>
        <w:spacing w:line="360" w:lineRule="auto"/>
        <w:ind w:firstLine="31680" w:firstLineChars="200"/>
        <w:rPr>
          <w:rFonts w:ascii="仿宋_GB2312" w:hAnsi="??" w:eastAsia="仿宋_GB2312" w:cs="??"/>
          <w:sz w:val="32"/>
          <w:szCs w:val="32"/>
        </w:rPr>
      </w:pPr>
      <w:r>
        <w:rPr>
          <w:rFonts w:hint="eastAsia" w:ascii="仿宋_GB2312" w:hAnsi="??" w:eastAsia="仿宋_GB2312" w:cs="??"/>
          <w:sz w:val="32"/>
          <w:szCs w:val="32"/>
        </w:rPr>
        <w:t>促进环保产业发展，鼓励社会资本，特别是民间资本参与土壤污染防治；支持省、市、县重点环保企业加强土壤污染监测技术能力建设，建立健全污染监测服务机构。</w:t>
      </w:r>
      <w:r>
        <w:rPr>
          <w:rFonts w:hint="eastAsia" w:ascii="楷体_GB2312" w:hAnsi="??" w:eastAsia="楷体_GB2312" w:cs="??"/>
          <w:sz w:val="32"/>
          <w:szCs w:val="32"/>
        </w:rPr>
        <w:t>（县发改科技局负责）</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21.</w:t>
      </w:r>
      <w:r>
        <w:rPr>
          <w:rFonts w:hint="eastAsia" w:ascii="仿宋_GB2312" w:hAnsi="??" w:eastAsia="仿宋_GB2312" w:cs="??"/>
          <w:sz w:val="32"/>
          <w:szCs w:val="32"/>
        </w:rPr>
        <w:t>加大对土壤污染防治的投入，支持土壤污染治理修复项目及责任主体缺失污染地块风险管控和修复工作，推动全县土壤污染防治目标任务顺利完成。</w:t>
      </w:r>
      <w:r>
        <w:rPr>
          <w:rFonts w:hint="eastAsia" w:ascii="楷体_GB2312" w:hAnsi="??" w:eastAsia="楷体_GB2312" w:cs="??"/>
          <w:sz w:val="32"/>
          <w:szCs w:val="32"/>
        </w:rPr>
        <w:t>（县财政局负责）</w:t>
      </w:r>
    </w:p>
    <w:p>
      <w:pPr>
        <w:spacing w:line="360" w:lineRule="auto"/>
        <w:ind w:firstLine="31680" w:firstLineChars="200"/>
        <w:rPr>
          <w:rFonts w:ascii="仿宋_GB2312" w:hAnsi="??" w:eastAsia="仿宋_GB2312" w:cs="??"/>
          <w:sz w:val="32"/>
          <w:szCs w:val="32"/>
        </w:rPr>
      </w:pPr>
      <w:r>
        <w:rPr>
          <w:rFonts w:ascii="仿宋_GB2312" w:hAnsi="??" w:eastAsia="仿宋_GB2312" w:cs="??"/>
          <w:sz w:val="32"/>
          <w:szCs w:val="32"/>
        </w:rPr>
        <w:t>22.</w:t>
      </w:r>
      <w:r>
        <w:rPr>
          <w:rFonts w:hint="eastAsia" w:ascii="仿宋_GB2312" w:hAnsi="??" w:eastAsia="仿宋_GB2312" w:cs="??"/>
          <w:sz w:val="32"/>
          <w:szCs w:val="32"/>
        </w:rPr>
        <w:t>县环保局要对照土壤污染防治目标责任书及省、市级方案，会同有关部门对各镇（办、中心）工作完成情况开展年度评估考核，对年度评估不合格的镇政府及相关部门负责人要进行约谈，出现重大土壤污染事件的要严肃问责。</w:t>
      </w:r>
      <w:r>
        <w:rPr>
          <w:rFonts w:hint="eastAsia" w:ascii="楷体_GB2312" w:hAnsi="??" w:eastAsia="楷体_GB2312" w:cs="??"/>
          <w:sz w:val="32"/>
          <w:szCs w:val="32"/>
        </w:rPr>
        <w:t>（县环保局负责）</w:t>
      </w:r>
    </w:p>
    <w:p>
      <w:pPr>
        <w:spacing w:line="360" w:lineRule="auto"/>
        <w:ind w:firstLine="31680" w:firstLineChars="200"/>
        <w:rPr>
          <w:rFonts w:ascii="楷体_GB2312" w:hAnsi="??" w:eastAsia="楷体_GB2312" w:cs="??"/>
          <w:sz w:val="32"/>
          <w:szCs w:val="32"/>
        </w:rPr>
      </w:pPr>
      <w:r>
        <w:rPr>
          <w:rFonts w:ascii="仿宋_GB2312" w:hAnsi="??" w:eastAsia="仿宋_GB2312" w:cs="??"/>
          <w:sz w:val="32"/>
          <w:szCs w:val="32"/>
        </w:rPr>
        <w:t>22.</w:t>
      </w:r>
      <w:r>
        <w:rPr>
          <w:rFonts w:hint="eastAsia" w:ascii="仿宋_GB2312" w:hAnsi="??" w:eastAsia="仿宋_GB2312" w:cs="??"/>
          <w:sz w:val="32"/>
          <w:szCs w:val="32"/>
        </w:rPr>
        <w:t>以《中华人民共和国土壤污染防治法》为重点，加强对土壤有关法规政策的宣传解读，普及土壤环境保护知识，至少开展一次土壤污染防治有关政策法规党政领导干部培训课程。在全社会树立“保护土壤环境、人人有责”的观念和意识，营造保护土壤环境的良好氛围。</w:t>
      </w:r>
      <w:r>
        <w:rPr>
          <w:rFonts w:hint="eastAsia" w:ascii="楷体_GB2312" w:hAnsi="??" w:eastAsia="楷体_GB2312" w:cs="??"/>
          <w:sz w:val="32"/>
          <w:szCs w:val="32"/>
        </w:rPr>
        <w:t>（县环保局负责）</w:t>
      </w:r>
    </w:p>
    <w:p>
      <w:pPr>
        <w:wordWrap w:val="0"/>
        <w:spacing w:line="566" w:lineRule="exact"/>
        <w:ind w:firstLine="31680" w:firstLineChars="200"/>
        <w:jc w:val="right"/>
        <w:rPr>
          <w:rFonts w:ascii="??_GB2312" w:hAnsi="??"/>
          <w:color w:val="FF0000"/>
          <w:kern w:val="0"/>
          <w:sz w:val="32"/>
          <w:szCs w:val="32"/>
        </w:rPr>
        <w:sectPr>
          <w:footerReference r:id="rId4" w:type="default"/>
          <w:footerReference r:id="rId5" w:type="even"/>
          <w:pgSz w:w="11906" w:h="16838"/>
          <w:pgMar w:top="1440" w:right="1800" w:bottom="1440" w:left="1800" w:header="851" w:footer="992" w:gutter="0"/>
          <w:pgNumType w:fmt="decimal" w:start="2"/>
          <w:cols w:space="720" w:num="1"/>
          <w:docGrid w:type="lines" w:linePitch="312" w:charSpace="0"/>
        </w:sectPr>
      </w:pPr>
      <w:r>
        <w:rPr>
          <w:rFonts w:ascii="??_GB2312" w:hAnsi="??" w:eastAsia="Times New Roman"/>
          <w:kern w:val="0"/>
          <w:sz w:val="32"/>
          <w:szCs w:val="32"/>
        </w:rPr>
        <w:t xml:space="preserve">                                            </w:t>
      </w:r>
    </w:p>
    <w:p>
      <w:pPr>
        <w:pStyle w:val="2"/>
        <w:spacing w:after="31"/>
        <w:rPr>
          <w:rFonts w:hint="eastAsia" w:ascii="宋体" w:hAnsi="宋体" w:eastAsia="宋体" w:cs="宋体"/>
          <w:b/>
          <w:bCs w:val="0"/>
          <w:color w:val="000000"/>
        </w:rPr>
      </w:pPr>
      <w:r>
        <w:rPr>
          <w:rFonts w:hint="eastAsia" w:ascii="宋体" w:hAnsi="宋体" w:eastAsia="宋体" w:cs="宋体"/>
          <w:b/>
          <w:bCs w:val="0"/>
          <w:color w:val="000000"/>
        </w:rPr>
        <w:t>清涧县净土保卫战2019年工作任务清单（县财政局）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7"/>
        <w:gridCol w:w="2241"/>
        <w:gridCol w:w="1792"/>
        <w:gridCol w:w="74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blHeader/>
          <w:jc w:val="center"/>
        </w:trPr>
        <w:tc>
          <w:tcPr>
            <w:tcW w:w="2407"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41"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792"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52"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07"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spacing w:val="-20"/>
                <w:kern w:val="0"/>
                <w:szCs w:val="21"/>
              </w:rPr>
            </w:pPr>
            <w:r>
              <w:rPr>
                <w:rFonts w:ascii="??_GB2312" w:hAnsi="宋体" w:eastAsia="Times New Roman" w:cs="Tahoma"/>
                <w:color w:val="000000"/>
                <w:spacing w:val="-20"/>
                <w:kern w:val="0"/>
                <w:szCs w:val="21"/>
              </w:rPr>
              <w:t>强化责任落实</w:t>
            </w:r>
          </w:p>
        </w:tc>
        <w:tc>
          <w:tcPr>
            <w:tcW w:w="2241"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保障资金投入</w:t>
            </w:r>
          </w:p>
        </w:tc>
        <w:tc>
          <w:tcPr>
            <w:tcW w:w="1792"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2"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加大对土壤污染防治的投入，支持土壤污染治理修复项目及责任主体缺失污染地块的风险管控和修复工作。</w:t>
            </w:r>
          </w:p>
        </w:tc>
      </w:tr>
    </w:tbl>
    <w:p>
      <w:pPr>
        <w:pStyle w:val="2"/>
        <w:spacing w:after="31"/>
        <w:rPr>
          <w:rFonts w:hint="eastAsia" w:ascii="宋体" w:hAnsi="宋体" w:eastAsia="宋体" w:cs="宋体"/>
          <w:b/>
          <w:bCs w:val="0"/>
          <w:color w:val="000000"/>
        </w:rPr>
      </w:pPr>
      <w:r>
        <w:rPr>
          <w:rFonts w:hint="eastAsia" w:ascii="宋体" w:hAnsi="宋体" w:eastAsia="宋体" w:cs="宋体"/>
          <w:b/>
          <w:bCs w:val="0"/>
          <w:color w:val="000000"/>
        </w:rPr>
        <w:t>清涧县净土保卫战2019年工作任务清单（县资源规划局）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14"/>
        <w:gridCol w:w="2212"/>
        <w:gridCol w:w="1819"/>
        <w:gridCol w:w="74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blHeader/>
          <w:jc w:val="center"/>
        </w:trPr>
        <w:tc>
          <w:tcPr>
            <w:tcW w:w="2414"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12"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819"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47"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用地准入管理</w:t>
            </w:r>
          </w:p>
        </w:tc>
        <w:tc>
          <w:tcPr>
            <w:tcW w:w="2212"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加强准入管理</w:t>
            </w:r>
          </w:p>
        </w:tc>
        <w:tc>
          <w:tcPr>
            <w:tcW w:w="1819"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7"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编制城市规划时应根据疑似污染地块、污染地块名录及其土壤环境质量评估结果和负面清单，合理确定土地用途。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1819"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7447"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县资源规划</w:t>
            </w:r>
            <w:r>
              <w:rPr>
                <w:rFonts w:hint="eastAsia" w:ascii="??_GB2312" w:hAnsi="宋体" w:cs="Tahoma"/>
                <w:color w:val="000000"/>
                <w:kern w:val="0"/>
                <w:szCs w:val="21"/>
              </w:rPr>
              <w:t>局</w:t>
            </w:r>
            <w:r>
              <w:rPr>
                <w:rFonts w:ascii="??_GB2312" w:hAnsi="宋体" w:eastAsia="Times New Roman" w:cs="Tahoma"/>
                <w:color w:val="000000"/>
                <w:kern w:val="0"/>
                <w:szCs w:val="21"/>
              </w:rPr>
              <w:t>在疑似污染地块和污染地块收回、转让或变更用途前，应书面征询</w:t>
            </w:r>
            <w:r>
              <w:rPr>
                <w:rFonts w:hint="eastAsia" w:ascii="??_GB2312" w:hAnsi="宋体" w:cs="Tahoma"/>
                <w:color w:val="000000"/>
                <w:kern w:val="0"/>
                <w:szCs w:val="21"/>
              </w:rPr>
              <w:t>县</w:t>
            </w:r>
            <w:r>
              <w:rPr>
                <w:rFonts w:ascii="??_GB2312" w:hAnsi="宋体" w:eastAsia="Times New Roman" w:cs="Tahoma"/>
                <w:color w:val="000000"/>
                <w:kern w:val="0"/>
                <w:szCs w:val="21"/>
              </w:rPr>
              <w:t>环</w:t>
            </w:r>
            <w:r>
              <w:rPr>
                <w:rFonts w:hint="eastAsia" w:ascii="??_GB2312" w:hAnsi="宋体" w:cs="Tahoma"/>
                <w:color w:val="000000"/>
                <w:kern w:val="0"/>
                <w:szCs w:val="21"/>
              </w:rPr>
              <w:t>保</w:t>
            </w:r>
            <w:r>
              <w:rPr>
                <w:rFonts w:ascii="??_GB2312" w:hAnsi="宋体" w:eastAsia="Times New Roman" w:cs="Tahoma"/>
                <w:color w:val="000000"/>
                <w:kern w:val="0"/>
                <w:szCs w:val="21"/>
              </w:rPr>
              <w:t>境</w:t>
            </w:r>
            <w:r>
              <w:rPr>
                <w:rFonts w:hint="eastAsia" w:ascii="??_GB2312" w:hAnsi="宋体" w:cs="Tahoma"/>
                <w:color w:val="000000"/>
                <w:kern w:val="0"/>
                <w:szCs w:val="21"/>
              </w:rPr>
              <w:t>局</w:t>
            </w:r>
            <w:r>
              <w:rPr>
                <w:rFonts w:ascii="??_GB2312" w:hAnsi="宋体" w:eastAsia="Times New Roman" w:cs="Tahoma"/>
                <w:color w:val="000000"/>
                <w:kern w:val="0"/>
                <w:szCs w:val="21"/>
              </w:rPr>
              <w:t>的意见。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1819"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7447"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强化拟纳入耕地后备资源未利用地管理，在立项审批阶段发现土壤污染问题的要及时采取措施，确保项目选址符合规定要求。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vMerge w:val="continue"/>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1819" w:type="dxa"/>
            <w:vMerge w:val="continue"/>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7447"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重度污染农用地转为城镇建设用地的，由所在地政府负责组织开展调查评估，调查评估结果想自然资源和规划和生态环境部门备案</w:t>
            </w:r>
          </w:p>
        </w:tc>
      </w:tr>
    </w:tbl>
    <w:p>
      <w:pPr>
        <w:pStyle w:val="2"/>
        <w:spacing w:after="31"/>
        <w:rPr>
          <w:rFonts w:hint="eastAsia" w:ascii="宋体" w:hAnsi="宋体" w:eastAsia="宋体" w:cs="宋体"/>
          <w:b/>
          <w:bCs w:val="0"/>
          <w:color w:val="000000"/>
        </w:rPr>
      </w:pPr>
      <w:r>
        <w:rPr>
          <w:rFonts w:hint="eastAsia" w:ascii="宋体" w:hAnsi="宋体" w:eastAsia="宋体" w:cs="宋体"/>
          <w:b/>
          <w:bCs w:val="0"/>
          <w:color w:val="000000"/>
        </w:rPr>
        <w:t>清涧县净土保卫战2019年工作任务清单（县住建局）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95"/>
        <w:gridCol w:w="2247"/>
        <w:gridCol w:w="1797"/>
        <w:gridCol w:w="7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blHeader/>
          <w:jc w:val="center"/>
        </w:trPr>
        <w:tc>
          <w:tcPr>
            <w:tcW w:w="2395"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47"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797"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53"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395"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土壤污染源头管控</w:t>
            </w:r>
          </w:p>
        </w:tc>
        <w:tc>
          <w:tcPr>
            <w:tcW w:w="2247"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非正规垃圾堆</w:t>
            </w:r>
          </w:p>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放点排查整治</w:t>
            </w:r>
          </w:p>
        </w:tc>
        <w:tc>
          <w:tcPr>
            <w:tcW w:w="1797"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3"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落实省、市级部门要求，组织开展较大规模的生活垃圾非正规垃圾堆放点整治。</w:t>
            </w:r>
          </w:p>
        </w:tc>
      </w:tr>
    </w:tbl>
    <w:p>
      <w:pPr>
        <w:pStyle w:val="2"/>
        <w:spacing w:after="31"/>
        <w:rPr>
          <w:rFonts w:ascii="华文中宋" w:hAnsi="华文中宋" w:eastAsia="华文中宋" w:cs="华文中宋"/>
          <w:color w:val="000000"/>
        </w:rPr>
      </w:pPr>
      <w:r>
        <w:rPr>
          <w:rFonts w:hint="eastAsia" w:ascii="宋体" w:hAnsi="宋体" w:eastAsia="宋体" w:cs="宋体"/>
          <w:b/>
          <w:bCs w:val="0"/>
          <w:color w:val="000000"/>
        </w:rPr>
        <w:t>清涧县净土保卫战2019年工作任务清单（县环保局）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14"/>
        <w:gridCol w:w="2212"/>
        <w:gridCol w:w="1826"/>
        <w:gridCol w:w="7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blHeader/>
          <w:jc w:val="center"/>
        </w:trPr>
        <w:tc>
          <w:tcPr>
            <w:tcW w:w="2414"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12"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826"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40"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土壤污染状况详查</w:t>
            </w: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重点行业企业</w:t>
            </w:r>
          </w:p>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用地信息调查</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jc w:val="left"/>
              <w:rPr>
                <w:rFonts w:ascii="??_GB2312" w:hAnsi="宋体" w:eastAsia="Times New Roman" w:cs="Tahoma"/>
                <w:color w:val="000000"/>
                <w:kern w:val="0"/>
                <w:szCs w:val="21"/>
              </w:rPr>
            </w:pPr>
            <w:r>
              <w:rPr>
                <w:rFonts w:ascii="??_GB2312" w:hAnsi="宋体" w:eastAsia="Times New Roman" w:cs="Tahoma"/>
                <w:color w:val="000000"/>
                <w:kern w:val="0"/>
                <w:szCs w:val="21"/>
              </w:rPr>
              <w:t>配合完成重点行业企业用地土壤污染状况调查信息采集，年底前完成风险筛查，适时启动样品采集工作。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建设用地准入管理</w:t>
            </w: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疑似污染地块管理</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动态更新疑似污染地块名单，督促落实疑似污染地块管理要求。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污染地块管控</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动态更新污染地块名录及开发利用的负面清单并向社会公开。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土壤污染源头管控</w:t>
            </w: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土壤污染重</w:t>
            </w:r>
          </w:p>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点企业监管</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w:t>
            </w:r>
            <w:r>
              <w:rPr>
                <w:rFonts w:ascii="??_GB2312" w:hAnsi="宋体" w:cs="Tahoma"/>
                <w:color w:val="000000"/>
                <w:kern w:val="0"/>
                <w:szCs w:val="21"/>
              </w:rPr>
              <w:t>12</w:t>
            </w:r>
            <w:r>
              <w:rPr>
                <w:rFonts w:ascii="??_GB2312" w:hAnsi="宋体" w:eastAsia="Times New Roman" w:cs="Tahoma"/>
                <w:color w:val="000000"/>
                <w:kern w:val="0"/>
                <w:szCs w:val="21"/>
              </w:rPr>
              <w:t>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动态更新土壤污染重点监管企业名单，督促</w:t>
            </w:r>
            <w:r>
              <w:rPr>
                <w:rFonts w:hint="eastAsia" w:ascii="??_GB2312" w:hAnsi="宋体" w:cs="Tahoma"/>
                <w:color w:val="000000"/>
                <w:kern w:val="0"/>
                <w:szCs w:val="21"/>
              </w:rPr>
              <w:t>镇</w:t>
            </w:r>
            <w:r>
              <w:rPr>
                <w:rFonts w:ascii="??_GB2312" w:hAnsi="宋体" w:eastAsia="Times New Roman" w:cs="Tahoma"/>
                <w:color w:val="000000"/>
                <w:kern w:val="0"/>
                <w:szCs w:val="21"/>
              </w:rPr>
              <w:t>政府与其签订相应土壤污染防治责任书，明确土壤环境监测、强制性清洁生产审核等工作要求。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加强固体废物监管</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持续开展固体废物污染防治专项整治行动，巩固2018“清废”成果。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2" w:hRule="atLeast"/>
          <w:jc w:val="center"/>
        </w:trPr>
        <w:tc>
          <w:tcPr>
            <w:tcW w:w="2414" w:type="dxa"/>
            <w:vMerge w:val="continue"/>
            <w:tcMar>
              <w:top w:w="57" w:type="dxa"/>
              <w:bottom w:w="57" w:type="dxa"/>
            </w:tcMar>
            <w:vAlign w:val="center"/>
          </w:tcPr>
          <w:p>
            <w:pPr>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非正规垃圾堆</w:t>
            </w:r>
          </w:p>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放点排查整治</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深化固体废物“放管服”事中事后监管，开展涉危险废物违法大检查活动，提升危险废物规范化管理水平。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减少生活污染</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加强工业固体废物违法违规转移监管和打击力度，防控工业污染“上山下乡”。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土壤污染源头管控</w:t>
            </w: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地下水污染防治</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配合省厅组织开展典型污染源周边地下水基础环境状况调查。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强化监督管理</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w:t>
            </w:r>
            <w:r>
              <w:rPr>
                <w:rFonts w:ascii="??_GB2312" w:hAnsi="宋体" w:cs="Tahoma"/>
                <w:color w:val="000000"/>
                <w:kern w:val="0"/>
                <w:szCs w:val="21"/>
              </w:rPr>
              <w:t>12</w:t>
            </w:r>
            <w:r>
              <w:rPr>
                <w:rFonts w:ascii="??_GB2312" w:hAnsi="宋体" w:eastAsia="Times New Roman" w:cs="Tahoma"/>
                <w:color w:val="000000"/>
                <w:kern w:val="0"/>
                <w:szCs w:val="21"/>
              </w:rPr>
              <w:t>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配合省、市级部门制定土壤污染治理与修复从业单位和人员管理办法。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开展土壤污染治理</w:t>
            </w: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spacing w:val="-20"/>
                <w:kern w:val="0"/>
                <w:szCs w:val="21"/>
              </w:rPr>
            </w:pPr>
            <w:r>
              <w:rPr>
                <w:rFonts w:ascii="??_GB2312" w:hAnsi="宋体" w:eastAsia="Times New Roman" w:cs="Tahoma"/>
                <w:color w:val="000000"/>
                <w:kern w:val="0"/>
                <w:szCs w:val="21"/>
              </w:rPr>
              <w:t>开展综合评估</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开展土壤污染治理与修复效果综合评估。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强化工作调度</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12月15日前，督促《清涧县净土</w:t>
            </w:r>
            <w:r>
              <w:rPr>
                <w:rFonts w:hint="eastAsia" w:ascii="??_GB2312" w:hAnsi="宋体" w:cs="Tahoma"/>
                <w:color w:val="000000"/>
                <w:kern w:val="0"/>
                <w:szCs w:val="21"/>
              </w:rPr>
              <w:t>保卫</w:t>
            </w:r>
            <w:r>
              <w:rPr>
                <w:rFonts w:ascii="??_GB2312" w:hAnsi="宋体" w:eastAsia="Times New Roman" w:cs="Tahoma"/>
                <w:color w:val="000000"/>
                <w:kern w:val="0"/>
                <w:szCs w:val="21"/>
              </w:rPr>
              <w:t>战2019年度工作方案》各重点任务牵头单位将本年度任务总体完成情况及佐证资料汇总，并最终报送县政府。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加强宣传教育</w:t>
            </w: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将土壤污染防治有关政策法规纳入党政领导干部培训班课程；县人民政府主要领导、分管领导带头宣传土壤法规政策。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2"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182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7440" w:type="dxa"/>
            <w:tcMar>
              <w:top w:w="57" w:type="dxa"/>
              <w:bottom w:w="57" w:type="dxa"/>
            </w:tcMar>
            <w:vAlign w:val="center"/>
          </w:tcPr>
          <w:p>
            <w:pPr>
              <w:widowControl/>
              <w:spacing w:line="240" w:lineRule="exact"/>
              <w:rPr>
                <w:rFonts w:ascii="??_GB2312" w:hAnsi="宋体" w:eastAsia="Times New Roman" w:cs="Tahoma"/>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414"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spacing w:val="-20"/>
                <w:kern w:val="0"/>
                <w:szCs w:val="21"/>
              </w:rPr>
            </w:pPr>
            <w:r>
              <w:rPr>
                <w:rFonts w:ascii="??_GB2312" w:hAnsi="宋体" w:eastAsia="Times New Roman" w:cs="Tahoma"/>
                <w:color w:val="000000"/>
                <w:spacing w:val="-20"/>
                <w:kern w:val="0"/>
                <w:szCs w:val="21"/>
              </w:rPr>
              <w:t>强化责任落实</w:t>
            </w:r>
          </w:p>
        </w:tc>
        <w:tc>
          <w:tcPr>
            <w:tcW w:w="2212"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1826"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7440"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p>
        </w:tc>
      </w:tr>
    </w:tbl>
    <w:p>
      <w:pPr>
        <w:pStyle w:val="2"/>
        <w:spacing w:after="31"/>
        <w:rPr>
          <w:color w:val="000000"/>
        </w:rPr>
      </w:pPr>
    </w:p>
    <w:p>
      <w:pPr>
        <w:rPr>
          <w:color w:val="000000"/>
        </w:rPr>
      </w:pPr>
    </w:p>
    <w:p>
      <w:pPr>
        <w:rPr>
          <w:color w:val="000000"/>
        </w:rPr>
      </w:pPr>
    </w:p>
    <w:p/>
    <w:p>
      <w:pPr>
        <w:pStyle w:val="2"/>
        <w:spacing w:after="31"/>
        <w:rPr>
          <w:rFonts w:hint="eastAsia" w:ascii="宋体" w:hAnsi="宋体" w:eastAsia="宋体" w:cs="宋体"/>
          <w:b/>
          <w:bCs w:val="0"/>
          <w:color w:val="000000"/>
        </w:rPr>
      </w:pPr>
      <w:r>
        <w:rPr>
          <w:rFonts w:hint="eastAsia" w:ascii="宋体" w:hAnsi="宋体" w:eastAsia="宋体" w:cs="宋体"/>
          <w:b/>
          <w:bCs w:val="0"/>
          <w:color w:val="000000"/>
        </w:rPr>
        <w:t>清涧县净土保卫战2019年工作任务清单（县农业局）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14"/>
        <w:gridCol w:w="2216"/>
        <w:gridCol w:w="1806"/>
        <w:gridCol w:w="7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2414"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16"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806"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56"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14" w:type="dxa"/>
            <w:vMerge w:val="restart"/>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农用地分类管控</w:t>
            </w:r>
          </w:p>
        </w:tc>
        <w:tc>
          <w:tcPr>
            <w:tcW w:w="221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农用地类别划定</w:t>
            </w:r>
          </w:p>
        </w:tc>
        <w:tc>
          <w:tcPr>
            <w:tcW w:w="180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根据省、市级部门下达任务，结合土壤污染状况详查结果，开展土壤环境质量类别划定工作方案或计划。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污染耕地安全利用</w:t>
            </w:r>
          </w:p>
        </w:tc>
        <w:tc>
          <w:tcPr>
            <w:tcW w:w="180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根据省、市级部门下达任务，结合土壤污染状况详查结果，开展受污染耕地安全利用工作方案或计划。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非正规垃圾堆</w:t>
            </w:r>
          </w:p>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放点排查整治</w:t>
            </w:r>
          </w:p>
        </w:tc>
        <w:tc>
          <w:tcPr>
            <w:tcW w:w="180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落实省级部门要求，组织开展农业生产废弃物非正规堆放点整治，完成年度工作任务。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控制化肥农药污染</w:t>
            </w:r>
          </w:p>
        </w:tc>
        <w:tc>
          <w:tcPr>
            <w:tcW w:w="180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落实省、市级部门要求，推进化肥和农药减量化工作，实现化肥农药使用量零增长</w:t>
            </w:r>
            <w:r>
              <w:rPr>
                <w:rFonts w:ascii="??_GB2312" w:hAnsi="??" w:eastAsia="Times New Roman"/>
                <w:bCs/>
                <w:sz w:val="32"/>
                <w:szCs w:val="32"/>
              </w:rPr>
              <w:t>，</w:t>
            </w:r>
            <w:r>
              <w:rPr>
                <w:rFonts w:ascii="??_GB2312" w:hAnsi="宋体" w:eastAsia="Times New Roman" w:cs="Tahoma"/>
                <w:color w:val="000000"/>
                <w:kern w:val="0"/>
                <w:szCs w:val="21"/>
              </w:rPr>
              <w:t>主要农作物农药利用率和化肥利用率达到省、市级相关部门下达指标。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14" w:type="dxa"/>
            <w:vMerge w:val="continue"/>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废弃农膜回收利用</w:t>
            </w:r>
          </w:p>
        </w:tc>
        <w:tc>
          <w:tcPr>
            <w:tcW w:w="180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落实省、市级部门要求，组织开展废弃农膜回收利用试点工作。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1" w:hRule="atLeast"/>
          <w:jc w:val="center"/>
        </w:trPr>
        <w:tc>
          <w:tcPr>
            <w:tcW w:w="2414"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土壤污染源头管控</w:t>
            </w:r>
          </w:p>
        </w:tc>
        <w:tc>
          <w:tcPr>
            <w:tcW w:w="221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减少生活污染</w:t>
            </w:r>
          </w:p>
        </w:tc>
        <w:tc>
          <w:tcPr>
            <w:tcW w:w="180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开展农村废弃农药包装物、废旧电池等有害物品回收试点示范工作。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14"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开展土壤污染治理</w:t>
            </w:r>
          </w:p>
        </w:tc>
        <w:tc>
          <w:tcPr>
            <w:tcW w:w="2216" w:type="dxa"/>
            <w:tcMar>
              <w:top w:w="57" w:type="dxa"/>
              <w:bottom w:w="57" w:type="dxa"/>
            </w:tcMar>
            <w:vAlign w:val="center"/>
          </w:tcPr>
          <w:p>
            <w:pPr>
              <w:widowControl/>
              <w:spacing w:line="240" w:lineRule="exact"/>
              <w:jc w:val="center"/>
              <w:rPr>
                <w:rFonts w:ascii="??_GB2312" w:hAnsi="宋体" w:eastAsia="Times New Roman" w:cs="Tahoma"/>
                <w:color w:val="000000"/>
                <w:spacing w:val="-20"/>
                <w:kern w:val="0"/>
                <w:szCs w:val="21"/>
              </w:rPr>
            </w:pPr>
            <w:r>
              <w:rPr>
                <w:rFonts w:ascii="??_GB2312" w:hAnsi="宋体" w:eastAsia="Times New Roman" w:cs="Tahoma"/>
                <w:color w:val="000000"/>
                <w:spacing w:val="-20"/>
                <w:kern w:val="0"/>
                <w:szCs w:val="21"/>
              </w:rPr>
              <w:t>农用地修复</w:t>
            </w:r>
          </w:p>
        </w:tc>
        <w:tc>
          <w:tcPr>
            <w:tcW w:w="1806"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落实省、市级部门要求，结合土壤污染状况详查结果和现有掌握数据，组织开展污染耕地修复任务方案或计划。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14"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16"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spacing w:val="-20"/>
                <w:kern w:val="0"/>
                <w:szCs w:val="21"/>
              </w:rPr>
            </w:pPr>
          </w:p>
        </w:tc>
        <w:tc>
          <w:tcPr>
            <w:tcW w:w="1806"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6"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开展农村环境综合整治，完成全市2018年中省市下达的80建制村综合整治任务。</w:t>
            </w:r>
          </w:p>
        </w:tc>
      </w:tr>
    </w:tbl>
    <w:p>
      <w:pPr>
        <w:pStyle w:val="2"/>
        <w:spacing w:after="31"/>
        <w:jc w:val="both"/>
        <w:rPr>
          <w:rFonts w:hint="eastAsia" w:ascii="宋体" w:hAnsi="宋体" w:eastAsia="宋体" w:cs="宋体"/>
          <w:b/>
          <w:bCs w:val="0"/>
          <w:color w:val="000000"/>
        </w:rPr>
      </w:pPr>
    </w:p>
    <w:p>
      <w:pPr>
        <w:pStyle w:val="2"/>
        <w:spacing w:after="31"/>
        <w:jc w:val="center"/>
        <w:rPr>
          <w:rFonts w:hint="eastAsia" w:ascii="宋体" w:hAnsi="宋体" w:eastAsia="宋体" w:cs="宋体"/>
          <w:b/>
          <w:bCs w:val="0"/>
          <w:color w:val="000000"/>
        </w:rPr>
      </w:pPr>
      <w:r>
        <w:rPr>
          <w:rFonts w:hint="eastAsia" w:ascii="宋体" w:hAnsi="宋体" w:eastAsia="宋体" w:cs="宋体"/>
          <w:b/>
          <w:bCs w:val="0"/>
          <w:color w:val="000000"/>
        </w:rPr>
        <w:t>清涧县净土保卫战2019年工作任务清单（县林业局）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0"/>
        <w:gridCol w:w="2230"/>
        <w:gridCol w:w="1783"/>
        <w:gridCol w:w="7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2430"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30"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783"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49"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30"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农用地分类管控</w:t>
            </w:r>
          </w:p>
        </w:tc>
        <w:tc>
          <w:tcPr>
            <w:tcW w:w="2230"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林地管理</w:t>
            </w:r>
          </w:p>
        </w:tc>
        <w:tc>
          <w:tcPr>
            <w:tcW w:w="1783"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9"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根据省、市级部门工作安排，严格控制林地农药使用量，禁止使用高毒、高残留农药。</w:t>
            </w:r>
          </w:p>
        </w:tc>
      </w:tr>
    </w:tbl>
    <w:p>
      <w:pPr>
        <w:pStyle w:val="2"/>
        <w:spacing w:after="31"/>
        <w:rPr>
          <w:rFonts w:hint="eastAsia" w:ascii="宋体" w:hAnsi="宋体" w:eastAsia="宋体" w:cs="宋体"/>
          <w:b/>
          <w:bCs w:val="0"/>
          <w:color w:val="000000"/>
        </w:rPr>
      </w:pPr>
      <w:r>
        <w:rPr>
          <w:rFonts w:hint="eastAsia" w:ascii="宋体" w:hAnsi="宋体" w:eastAsia="宋体" w:cs="宋体"/>
          <w:b/>
          <w:bCs w:val="0"/>
          <w:color w:val="000000"/>
        </w:rPr>
        <w:t>清涧县净土保卫战2019年工作任务清单（县水利局）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95"/>
        <w:gridCol w:w="2247"/>
        <w:gridCol w:w="1797"/>
        <w:gridCol w:w="7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blHeader/>
          <w:jc w:val="center"/>
        </w:trPr>
        <w:tc>
          <w:tcPr>
            <w:tcW w:w="2395"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47"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797"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53"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395" w:type="dxa"/>
            <w:vMerge w:val="restart"/>
            <w:tcMar>
              <w:top w:w="57" w:type="dxa"/>
              <w:bottom w:w="57" w:type="dxa"/>
            </w:tcMar>
            <w:vAlign w:val="center"/>
          </w:tcPr>
          <w:p>
            <w:pPr>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土壤污染源头管控</w:t>
            </w:r>
          </w:p>
        </w:tc>
        <w:tc>
          <w:tcPr>
            <w:tcW w:w="2247"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非正规垃圾堆</w:t>
            </w:r>
          </w:p>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放点排查整治</w:t>
            </w:r>
          </w:p>
        </w:tc>
        <w:tc>
          <w:tcPr>
            <w:tcW w:w="1797" w:type="dxa"/>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3" w:type="dxa"/>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组织开展“垃圾围堰”整治,完成年度工作任务。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2395" w:type="dxa"/>
            <w:vMerge w:val="continue"/>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p>
        </w:tc>
        <w:tc>
          <w:tcPr>
            <w:tcW w:w="2247"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灌溉水水质管理</w:t>
            </w:r>
          </w:p>
        </w:tc>
        <w:tc>
          <w:tcPr>
            <w:tcW w:w="1797"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53"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组织开展灌溉水水质定期监测和评价。</w:t>
            </w:r>
          </w:p>
        </w:tc>
      </w:tr>
    </w:tbl>
    <w:p>
      <w:pPr>
        <w:pStyle w:val="2"/>
        <w:spacing w:after="31"/>
        <w:rPr>
          <w:rFonts w:hint="eastAsia" w:ascii="宋体" w:hAnsi="宋体" w:eastAsia="宋体" w:cs="宋体"/>
          <w:b/>
          <w:bCs w:val="0"/>
          <w:color w:val="000000"/>
        </w:rPr>
      </w:pPr>
      <w:r>
        <w:rPr>
          <w:rFonts w:hint="eastAsia" w:ascii="宋体" w:hAnsi="宋体" w:eastAsia="宋体" w:cs="宋体"/>
          <w:b/>
          <w:bCs w:val="0"/>
          <w:color w:val="000000"/>
        </w:rPr>
        <w:t>清涧县净土保卫战2019年工作任务清单（县畜牧局）</w:t>
      </w:r>
    </w:p>
    <w:tbl>
      <w:tblPr>
        <w:tblStyle w:val="7"/>
        <w:tblW w:w="13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0"/>
        <w:gridCol w:w="2230"/>
        <w:gridCol w:w="1783"/>
        <w:gridCol w:w="7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blHeader/>
          <w:jc w:val="center"/>
        </w:trPr>
        <w:tc>
          <w:tcPr>
            <w:tcW w:w="2430"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重点工作</w:t>
            </w:r>
          </w:p>
        </w:tc>
        <w:tc>
          <w:tcPr>
            <w:tcW w:w="2230"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主要任务</w:t>
            </w:r>
          </w:p>
        </w:tc>
        <w:tc>
          <w:tcPr>
            <w:tcW w:w="1783"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完成时限</w:t>
            </w:r>
          </w:p>
        </w:tc>
        <w:tc>
          <w:tcPr>
            <w:tcW w:w="7449" w:type="dxa"/>
            <w:tcBorders>
              <w:top w:val="single" w:color="auto" w:sz="12" w:space="0"/>
            </w:tcBorders>
            <w:tcMar>
              <w:top w:w="57" w:type="dxa"/>
              <w:bottom w:w="57" w:type="dxa"/>
            </w:tcMar>
            <w:vAlign w:val="center"/>
          </w:tcPr>
          <w:p>
            <w:pPr>
              <w:widowControl/>
              <w:spacing w:line="240" w:lineRule="exact"/>
              <w:jc w:val="center"/>
              <w:rPr>
                <w:rFonts w:ascii="黑体" w:hAnsi="宋体" w:eastAsia="黑体" w:cs="Tahoma"/>
                <w:bCs/>
                <w:color w:val="000000"/>
                <w:kern w:val="0"/>
                <w:szCs w:val="21"/>
              </w:rPr>
            </w:pPr>
            <w:r>
              <w:rPr>
                <w:rFonts w:hint="eastAsia" w:ascii="黑体" w:hAnsi="宋体" w:eastAsia="黑体" w:cs="Tahoma"/>
                <w:bCs/>
                <w:color w:val="000000"/>
                <w:kern w:val="0"/>
                <w:szCs w:val="21"/>
              </w:rPr>
              <w:t>工作措施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430"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土壤污染源头管控</w:t>
            </w:r>
          </w:p>
        </w:tc>
        <w:tc>
          <w:tcPr>
            <w:tcW w:w="2230"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畜禽养殖污染防治</w:t>
            </w:r>
          </w:p>
        </w:tc>
        <w:tc>
          <w:tcPr>
            <w:tcW w:w="1783" w:type="dxa"/>
            <w:tcBorders>
              <w:bottom w:val="single" w:color="auto" w:sz="12" w:space="0"/>
            </w:tcBorders>
            <w:tcMar>
              <w:top w:w="57" w:type="dxa"/>
              <w:bottom w:w="57" w:type="dxa"/>
            </w:tcMar>
            <w:vAlign w:val="center"/>
          </w:tcPr>
          <w:p>
            <w:pPr>
              <w:widowControl/>
              <w:spacing w:line="240" w:lineRule="exact"/>
              <w:jc w:val="center"/>
              <w:rPr>
                <w:rFonts w:ascii="??_GB2312" w:hAnsi="宋体" w:eastAsia="Times New Roman" w:cs="Tahoma"/>
                <w:color w:val="000000"/>
                <w:kern w:val="0"/>
                <w:szCs w:val="21"/>
              </w:rPr>
            </w:pPr>
            <w:r>
              <w:rPr>
                <w:rFonts w:ascii="??_GB2312" w:hAnsi="宋体" w:eastAsia="Times New Roman" w:cs="Tahoma"/>
                <w:color w:val="000000"/>
                <w:kern w:val="0"/>
                <w:szCs w:val="21"/>
              </w:rPr>
              <w:t>2019年12月</w:t>
            </w:r>
          </w:p>
        </w:tc>
        <w:tc>
          <w:tcPr>
            <w:tcW w:w="7449" w:type="dxa"/>
            <w:tcBorders>
              <w:bottom w:val="single" w:color="auto" w:sz="12" w:space="0"/>
            </w:tcBorders>
            <w:tcMar>
              <w:top w:w="57" w:type="dxa"/>
              <w:bottom w:w="57" w:type="dxa"/>
            </w:tcMar>
            <w:vAlign w:val="center"/>
          </w:tcPr>
          <w:p>
            <w:pPr>
              <w:widowControl/>
              <w:spacing w:line="240" w:lineRule="exact"/>
              <w:rPr>
                <w:rFonts w:ascii="??_GB2312" w:hAnsi="宋体" w:eastAsia="Times New Roman" w:cs="Tahoma"/>
                <w:color w:val="000000"/>
                <w:kern w:val="0"/>
                <w:szCs w:val="21"/>
              </w:rPr>
            </w:pPr>
            <w:r>
              <w:rPr>
                <w:rFonts w:ascii="??_GB2312" w:hAnsi="宋体" w:eastAsia="Times New Roman" w:cs="Tahoma"/>
                <w:color w:val="000000"/>
                <w:kern w:val="0"/>
                <w:szCs w:val="21"/>
              </w:rPr>
              <w:t>落实省、市级部门要求，开展畜禽养殖废弃物资源化利用;实施畜禽粪污资源化利用整县推进项目和健康养殖项目；全县畜禽粪污资源化综合利用率和规模养殖场装备配套率分别达到73%和90%以上。</w:t>
            </w:r>
          </w:p>
        </w:tc>
      </w:tr>
    </w:tbl>
    <w:p>
      <w:pPr>
        <w:spacing w:line="566" w:lineRule="exact"/>
        <w:ind w:firstLine="31680" w:firstLineChars="200"/>
        <w:jc w:val="right"/>
        <w:rPr>
          <w:rFonts w:ascii="??_GB2312" w:hAnsi="??" w:eastAsia="Times New Roman"/>
          <w:kern w:val="0"/>
          <w:sz w:val="32"/>
          <w:szCs w:val="32"/>
        </w:rPr>
      </w:pPr>
    </w:p>
    <w:sectPr>
      <w:pgSz w:w="16838" w:h="11906" w:orient="landscape"/>
      <w:pgMar w:top="1803" w:right="1440" w:bottom="1803" w:left="1440"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 w:name="??_GB2312">
    <w:altName w:val="Times New Roman"/>
    <w:panose1 w:val="00000000000000000000"/>
    <w:charset w:val="00"/>
    <w:family w:val="auto"/>
    <w:pitch w:val="default"/>
    <w:sig w:usb0="00000003" w:usb1="00000000" w:usb2="00000000" w:usb3="00000000" w:csb0="00000001" w:csb1="00000000"/>
  </w:font>
  <w:font w:name="??">
    <w:altName w:val="Segoe Print"/>
    <w:panose1 w:val="00000000000000000000"/>
    <w:charset w:val="00"/>
    <w:family w:val="auto"/>
    <w:pitch w:val="default"/>
    <w:sig w:usb0="000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bookmarkStart w:id="0" w:name="_GoBack"/>
    <w:bookmarkEnd w:id="0"/>
    <w:r>
      <w:rPr>
        <w:rFonts w:ascii="Calibri" w:hAnsi="Calibri"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2550C"/>
    <w:rsid w:val="000213B3"/>
    <w:rsid w:val="000332D5"/>
    <w:rsid w:val="00052ECB"/>
    <w:rsid w:val="000626FF"/>
    <w:rsid w:val="00063C76"/>
    <w:rsid w:val="000772AB"/>
    <w:rsid w:val="000C1B3A"/>
    <w:rsid w:val="000D385D"/>
    <w:rsid w:val="00107C22"/>
    <w:rsid w:val="00111D0D"/>
    <w:rsid w:val="001244EA"/>
    <w:rsid w:val="001A3E37"/>
    <w:rsid w:val="001B0841"/>
    <w:rsid w:val="002122FF"/>
    <w:rsid w:val="002D287E"/>
    <w:rsid w:val="002E5C41"/>
    <w:rsid w:val="0031462F"/>
    <w:rsid w:val="00394429"/>
    <w:rsid w:val="00396CA5"/>
    <w:rsid w:val="003A682E"/>
    <w:rsid w:val="004551CF"/>
    <w:rsid w:val="00461934"/>
    <w:rsid w:val="0046480E"/>
    <w:rsid w:val="0047553E"/>
    <w:rsid w:val="004972CC"/>
    <w:rsid w:val="0053546A"/>
    <w:rsid w:val="00575E59"/>
    <w:rsid w:val="005835DD"/>
    <w:rsid w:val="005940BA"/>
    <w:rsid w:val="005B5DF3"/>
    <w:rsid w:val="005D7A2E"/>
    <w:rsid w:val="005E3DB8"/>
    <w:rsid w:val="00624D87"/>
    <w:rsid w:val="00641BD2"/>
    <w:rsid w:val="006556A5"/>
    <w:rsid w:val="006646B6"/>
    <w:rsid w:val="00716C4F"/>
    <w:rsid w:val="007542E5"/>
    <w:rsid w:val="007A707F"/>
    <w:rsid w:val="007C749F"/>
    <w:rsid w:val="007D2255"/>
    <w:rsid w:val="00820FDB"/>
    <w:rsid w:val="00850C9A"/>
    <w:rsid w:val="00856070"/>
    <w:rsid w:val="008B38B9"/>
    <w:rsid w:val="008F73FA"/>
    <w:rsid w:val="009367F9"/>
    <w:rsid w:val="00937B02"/>
    <w:rsid w:val="0095539F"/>
    <w:rsid w:val="009875D6"/>
    <w:rsid w:val="009A4421"/>
    <w:rsid w:val="009A54C9"/>
    <w:rsid w:val="009E7021"/>
    <w:rsid w:val="00A64E6B"/>
    <w:rsid w:val="00A67986"/>
    <w:rsid w:val="00A77B68"/>
    <w:rsid w:val="00A94F7F"/>
    <w:rsid w:val="00AB1DCE"/>
    <w:rsid w:val="00AB7EAD"/>
    <w:rsid w:val="00AC2BFE"/>
    <w:rsid w:val="00AE654D"/>
    <w:rsid w:val="00AF6CC5"/>
    <w:rsid w:val="00AF78FE"/>
    <w:rsid w:val="00B70E3B"/>
    <w:rsid w:val="00B8747B"/>
    <w:rsid w:val="00B94528"/>
    <w:rsid w:val="00BA7536"/>
    <w:rsid w:val="00BC45F0"/>
    <w:rsid w:val="00BD114E"/>
    <w:rsid w:val="00BD43CD"/>
    <w:rsid w:val="00BD5EDA"/>
    <w:rsid w:val="00C31025"/>
    <w:rsid w:val="00C941F5"/>
    <w:rsid w:val="00CB2A37"/>
    <w:rsid w:val="00CB3285"/>
    <w:rsid w:val="00CB4201"/>
    <w:rsid w:val="00D22869"/>
    <w:rsid w:val="00D2550C"/>
    <w:rsid w:val="00D40327"/>
    <w:rsid w:val="00D602D9"/>
    <w:rsid w:val="00D60859"/>
    <w:rsid w:val="00D7781B"/>
    <w:rsid w:val="00D932D5"/>
    <w:rsid w:val="00DC0016"/>
    <w:rsid w:val="00DD5DC8"/>
    <w:rsid w:val="00DD5F3F"/>
    <w:rsid w:val="00DE4C43"/>
    <w:rsid w:val="00E054B0"/>
    <w:rsid w:val="00E10862"/>
    <w:rsid w:val="00E1639B"/>
    <w:rsid w:val="00E202C2"/>
    <w:rsid w:val="00E449DF"/>
    <w:rsid w:val="00E746FF"/>
    <w:rsid w:val="00E937AF"/>
    <w:rsid w:val="00E95EF8"/>
    <w:rsid w:val="00EA39D2"/>
    <w:rsid w:val="00F65644"/>
    <w:rsid w:val="02204998"/>
    <w:rsid w:val="02A33835"/>
    <w:rsid w:val="18645D70"/>
    <w:rsid w:val="1DCF03F4"/>
    <w:rsid w:val="21260E86"/>
    <w:rsid w:val="22D24BDF"/>
    <w:rsid w:val="28412922"/>
    <w:rsid w:val="29237B9C"/>
    <w:rsid w:val="2BD87C3E"/>
    <w:rsid w:val="42A60D6E"/>
    <w:rsid w:val="42B25774"/>
    <w:rsid w:val="433B6B40"/>
    <w:rsid w:val="44713CCA"/>
    <w:rsid w:val="4FB949E3"/>
    <w:rsid w:val="68250AFA"/>
    <w:rsid w:val="6AFF69CE"/>
    <w:rsid w:val="6F786CEE"/>
    <w:rsid w:val="70312B42"/>
    <w:rsid w:val="70E367ED"/>
    <w:rsid w:val="7A9B6528"/>
    <w:rsid w:val="7C2300B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iPriority="0" w:name="header" w:locked="1"/>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9"/>
    <w:pPr>
      <w:keepNext/>
      <w:keepLines/>
      <w:spacing w:afterLines="10" w:line="594" w:lineRule="exact"/>
      <w:jc w:val="center"/>
      <w:outlineLvl w:val="0"/>
    </w:pPr>
    <w:rPr>
      <w:rFonts w:ascii="方正小标宋_GBK" w:eastAsia="方正小标宋_GBK"/>
      <w:bCs/>
      <w:kern w:val="44"/>
      <w:sz w:val="44"/>
      <w:szCs w:val="44"/>
    </w:rPr>
  </w:style>
  <w:style w:type="paragraph" w:styleId="3">
    <w:name w:val="heading 2"/>
    <w:basedOn w:val="1"/>
    <w:next w:val="1"/>
    <w:link w:val="9"/>
    <w:qFormat/>
    <w:uiPriority w:val="99"/>
    <w:pPr>
      <w:keepNext/>
      <w:keepLines/>
      <w:spacing w:line="413" w:lineRule="auto"/>
      <w:outlineLvl w:val="1"/>
    </w:pPr>
    <w:rPr>
      <w:rFonts w:ascii="Arial" w:hAnsi="Arial" w:eastAsia="黑体"/>
      <w:b/>
      <w:sz w:val="32"/>
    </w:rPr>
  </w:style>
  <w:style w:type="character" w:default="1" w:styleId="5">
    <w:name w:val="Default Paragraph Font"/>
    <w:semiHidden/>
    <w:uiPriority w:val="99"/>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4">
    <w:name w:val="footer"/>
    <w:basedOn w:val="1"/>
    <w:link w:val="10"/>
    <w:uiPriority w:val="99"/>
    <w:pPr>
      <w:tabs>
        <w:tab w:val="center" w:pos="4153"/>
        <w:tab w:val="right" w:pos="8306"/>
      </w:tabs>
      <w:snapToGrid w:val="0"/>
      <w:jc w:val="left"/>
    </w:pPr>
    <w:rPr>
      <w:sz w:val="18"/>
      <w:szCs w:val="18"/>
    </w:rPr>
  </w:style>
  <w:style w:type="character" w:styleId="6">
    <w:name w:val="page number"/>
    <w:basedOn w:val="5"/>
    <w:uiPriority w:val="99"/>
    <w:rPr>
      <w:rFonts w:cs="Times New Roman"/>
    </w:rPr>
  </w:style>
  <w:style w:type="character" w:customStyle="1" w:styleId="8">
    <w:name w:val="Heading 1 Char"/>
    <w:basedOn w:val="5"/>
    <w:link w:val="2"/>
    <w:locked/>
    <w:uiPriority w:val="99"/>
    <w:rPr>
      <w:rFonts w:ascii="Calibri" w:hAnsi="Calibri" w:cs="Times New Roman"/>
      <w:b/>
      <w:bCs/>
      <w:kern w:val="44"/>
      <w:sz w:val="44"/>
      <w:szCs w:val="44"/>
    </w:rPr>
  </w:style>
  <w:style w:type="character" w:customStyle="1" w:styleId="9">
    <w:name w:val="Heading 2 Char"/>
    <w:basedOn w:val="5"/>
    <w:link w:val="3"/>
    <w:semiHidden/>
    <w:locked/>
    <w:uiPriority w:val="99"/>
    <w:rPr>
      <w:rFonts w:ascii="Cambria" w:hAnsi="Cambria" w:eastAsia="宋体" w:cs="Times New Roman"/>
      <w:b/>
      <w:bCs/>
      <w:sz w:val="32"/>
      <w:szCs w:val="32"/>
    </w:rPr>
  </w:style>
  <w:style w:type="character" w:customStyle="1" w:styleId="10">
    <w:name w:val="Footer Char"/>
    <w:basedOn w:val="5"/>
    <w:link w:val="4"/>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811</Words>
  <Characters>4629</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政府办打字室</cp:lastModifiedBy>
  <cp:lastPrinted>2019-10-15T18:43:00Z</cp:lastPrinted>
  <dcterms:modified xsi:type="dcterms:W3CDTF">2019-10-15T18:50:32Z</dcterms:modified>
  <dc:title>清涧县人民政府办公室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