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 w:ascii="黑体" w:hAnsi="黑体" w:eastAsia="黑体"/>
          <w:sz w:val="32"/>
          <w:szCs w:val="32"/>
        </w:rPr>
      </w:pPr>
    </w:p>
    <w:p>
      <w:pPr>
        <w:spacing w:after="120" w:afterLines="50" w:line="600" w:lineRule="exact"/>
        <w:jc w:val="center"/>
        <w:rPr>
          <w:rFonts w:hint="eastAsia" w:ascii="宋体" w:hAnsi="宋体" w:eastAsia="宋体" w:cs="宋体"/>
          <w:b/>
          <w:bCs w:val="0"/>
          <w:sz w:val="44"/>
          <w:szCs w:val="44"/>
        </w:rPr>
      </w:pPr>
      <w:r>
        <w:rPr>
          <w:rFonts w:hint="eastAsia" w:ascii="宋体" w:hAnsi="宋体" w:eastAsia="宋体" w:cs="宋体"/>
          <w:b/>
          <w:bCs w:val="0"/>
          <w:sz w:val="44"/>
          <w:szCs w:val="44"/>
          <w:lang w:val="en-US" w:eastAsia="zh-CN"/>
        </w:rPr>
        <w:t>清涧县</w:t>
      </w:r>
      <w:r>
        <w:rPr>
          <w:rFonts w:hint="eastAsia" w:ascii="宋体" w:hAnsi="宋体" w:eastAsia="宋体" w:cs="宋体"/>
          <w:b/>
          <w:bCs w:val="0"/>
          <w:sz w:val="44"/>
          <w:szCs w:val="44"/>
        </w:rPr>
        <w:t>“大棚房”问题“回头看”遗留未整改到位问题统计表</w:t>
      </w:r>
    </w:p>
    <w:p>
      <w:pPr>
        <w:pStyle w:val="3"/>
        <w:spacing w:after="120" w:afterLines="50"/>
        <w:ind w:firstLine="560" w:firstLineChars="200"/>
        <w:rPr>
          <w:rFonts w:hint="eastAsia"/>
        </w:rPr>
      </w:pPr>
      <w:r>
        <w:rPr>
          <w:sz w:val="28"/>
          <w:szCs w:val="28"/>
        </w:rPr>
        <w:t>_______________</w:t>
      </w:r>
      <w:r>
        <w:rPr>
          <w:rFonts w:hint="eastAsia" w:ascii="仿宋_GB2312"/>
          <w:sz w:val="28"/>
          <w:szCs w:val="28"/>
          <w:lang w:eastAsia="zh-CN"/>
        </w:rPr>
        <w:t>镇</w:t>
      </w:r>
      <w:r>
        <w:rPr>
          <w:rFonts w:hint="eastAsia" w:ascii="仿宋_GB2312" w:eastAsia="仿宋_GB2312"/>
          <w:sz w:val="28"/>
          <w:szCs w:val="28"/>
        </w:rPr>
        <w:t>（</w:t>
      </w:r>
      <w:r>
        <w:rPr>
          <w:rFonts w:hint="eastAsia" w:ascii="仿宋_GB2312"/>
          <w:sz w:val="28"/>
          <w:szCs w:val="28"/>
          <w:lang w:eastAsia="zh-CN"/>
        </w:rPr>
        <w:t>中心</w:t>
      </w:r>
      <w:r>
        <w:rPr>
          <w:rFonts w:hint="eastAsia" w:ascii="仿宋_GB2312" w:eastAsia="仿宋_GB2312"/>
          <w:sz w:val="28"/>
          <w:szCs w:val="28"/>
        </w:rPr>
        <w:t>）</w:t>
      </w:r>
    </w:p>
    <w:tbl>
      <w:tblPr>
        <w:tblStyle w:val="6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5"/>
        <w:gridCol w:w="1261"/>
        <w:gridCol w:w="1239"/>
        <w:gridCol w:w="1001"/>
        <w:gridCol w:w="1369"/>
        <w:gridCol w:w="1083"/>
        <w:gridCol w:w="1551"/>
        <w:gridCol w:w="1120"/>
        <w:gridCol w:w="1596"/>
        <w:gridCol w:w="1191"/>
        <w:gridCol w:w="15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429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  <w:lang w:eastAsia="zh-CN"/>
              </w:rPr>
              <w:t>镇</w:t>
            </w:r>
            <w:r>
              <w:rPr>
                <w:rFonts w:hint="eastAsia" w:ascii="黑体" w:hAnsi="黑体" w:eastAsia="黑体"/>
                <w:bCs/>
                <w:sz w:val="24"/>
              </w:rPr>
              <w:t>（</w:t>
            </w:r>
            <w:r>
              <w:rPr>
                <w:rFonts w:hint="eastAsia" w:ascii="黑体" w:hAnsi="黑体" w:eastAsia="黑体"/>
                <w:bCs/>
                <w:sz w:val="24"/>
                <w:lang w:eastAsia="zh-CN"/>
              </w:rPr>
              <w:t>中心</w:t>
            </w:r>
            <w:r>
              <w:rPr>
                <w:rFonts w:hint="eastAsia" w:ascii="黑体" w:hAnsi="黑体" w:eastAsia="黑体"/>
                <w:bCs/>
                <w:sz w:val="24"/>
              </w:rPr>
              <w:t>）</w:t>
            </w:r>
          </w:p>
        </w:tc>
        <w:tc>
          <w:tcPr>
            <w:tcW w:w="445" w:type="pct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楷体_GB2312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遗留未整改到位问题项目主体总数</w:t>
            </w:r>
          </w:p>
          <w:p>
            <w:pPr>
              <w:jc w:val="center"/>
              <w:rPr>
                <w:rFonts w:hint="eastAsia"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（个）</w:t>
            </w:r>
          </w:p>
        </w:tc>
        <w:tc>
          <w:tcPr>
            <w:tcW w:w="437" w:type="pct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遗留未</w:t>
            </w:r>
          </w:p>
          <w:p>
            <w:pPr>
              <w:jc w:val="center"/>
              <w:rPr>
                <w:rFonts w:hint="eastAsia"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整改到位</w:t>
            </w:r>
          </w:p>
          <w:p>
            <w:pPr>
              <w:jc w:val="center"/>
              <w:rPr>
                <w:rFonts w:hint="eastAsia"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问题项目</w:t>
            </w:r>
          </w:p>
          <w:p>
            <w:pPr>
              <w:jc w:val="center"/>
              <w:rPr>
                <w:rFonts w:hint="eastAsia" w:ascii="黑体" w:hAnsi="黑体" w:eastAsia="黑体" w:cs="楷体_GB2312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耕地（亩）</w:t>
            </w:r>
          </w:p>
        </w:tc>
        <w:tc>
          <w:tcPr>
            <w:tcW w:w="3689" w:type="pct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遗留未整改到位问题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  <w:jc w:val="center"/>
        </w:trPr>
        <w:tc>
          <w:tcPr>
            <w:tcW w:w="42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bCs/>
                <w:sz w:val="24"/>
              </w:rPr>
            </w:pPr>
          </w:p>
        </w:tc>
        <w:tc>
          <w:tcPr>
            <w:tcW w:w="445" w:type="pct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bCs/>
                <w:sz w:val="24"/>
              </w:rPr>
            </w:pPr>
          </w:p>
        </w:tc>
        <w:tc>
          <w:tcPr>
            <w:tcW w:w="437" w:type="pct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楷体_GB2312"/>
                <w:bCs/>
                <w:sz w:val="24"/>
              </w:rPr>
            </w:pPr>
          </w:p>
        </w:tc>
        <w:tc>
          <w:tcPr>
            <w:tcW w:w="836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小计</w:t>
            </w:r>
          </w:p>
        </w:tc>
        <w:tc>
          <w:tcPr>
            <w:tcW w:w="929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设施闲置</w:t>
            </w:r>
          </w:p>
        </w:tc>
        <w:tc>
          <w:tcPr>
            <w:tcW w:w="958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复垦不达标（撂荒）</w:t>
            </w:r>
          </w:p>
        </w:tc>
        <w:tc>
          <w:tcPr>
            <w:tcW w:w="966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42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bCs/>
                <w:sz w:val="24"/>
              </w:rPr>
            </w:pPr>
          </w:p>
        </w:tc>
        <w:tc>
          <w:tcPr>
            <w:tcW w:w="445" w:type="pct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bCs/>
                <w:sz w:val="24"/>
              </w:rPr>
            </w:pPr>
          </w:p>
        </w:tc>
        <w:tc>
          <w:tcPr>
            <w:tcW w:w="437" w:type="pct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楷体_GB2312"/>
                <w:bCs/>
                <w:sz w:val="24"/>
              </w:rPr>
            </w:pPr>
          </w:p>
        </w:tc>
        <w:tc>
          <w:tcPr>
            <w:tcW w:w="35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个数</w:t>
            </w:r>
          </w:p>
        </w:tc>
        <w:tc>
          <w:tcPr>
            <w:tcW w:w="48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面积（亩）</w:t>
            </w:r>
          </w:p>
        </w:tc>
        <w:tc>
          <w:tcPr>
            <w:tcW w:w="38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个数</w:t>
            </w:r>
          </w:p>
        </w:tc>
        <w:tc>
          <w:tcPr>
            <w:tcW w:w="54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面积（亩）</w:t>
            </w:r>
          </w:p>
        </w:tc>
        <w:tc>
          <w:tcPr>
            <w:tcW w:w="39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个数</w:t>
            </w:r>
          </w:p>
        </w:tc>
        <w:tc>
          <w:tcPr>
            <w:tcW w:w="56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面积（亩）</w:t>
            </w:r>
          </w:p>
        </w:tc>
        <w:tc>
          <w:tcPr>
            <w:tcW w:w="42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个数</w:t>
            </w:r>
          </w:p>
        </w:tc>
        <w:tc>
          <w:tcPr>
            <w:tcW w:w="54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面积（亩）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4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44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  <w:tc>
          <w:tcPr>
            <w:tcW w:w="43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楷体_GB2312"/>
                <w:b/>
                <w:bCs/>
                <w:sz w:val="24"/>
              </w:rPr>
            </w:pPr>
          </w:p>
        </w:tc>
        <w:tc>
          <w:tcPr>
            <w:tcW w:w="35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楷体_GB2312"/>
                <w:b/>
                <w:bCs/>
                <w:sz w:val="24"/>
              </w:rPr>
            </w:pPr>
          </w:p>
        </w:tc>
        <w:tc>
          <w:tcPr>
            <w:tcW w:w="48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楷体_GB2312"/>
                <w:b/>
                <w:bCs/>
                <w:sz w:val="24"/>
              </w:rPr>
            </w:pPr>
          </w:p>
        </w:tc>
        <w:tc>
          <w:tcPr>
            <w:tcW w:w="38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楷体_GB2312"/>
                <w:b/>
                <w:bCs/>
                <w:sz w:val="24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楷体_GB2312"/>
                <w:b/>
                <w:bCs/>
                <w:sz w:val="24"/>
              </w:rPr>
            </w:pPr>
          </w:p>
        </w:tc>
        <w:tc>
          <w:tcPr>
            <w:tcW w:w="39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楷体_GB2312"/>
                <w:b/>
                <w:bCs/>
                <w:sz w:val="24"/>
              </w:rPr>
            </w:pPr>
          </w:p>
        </w:tc>
        <w:tc>
          <w:tcPr>
            <w:tcW w:w="56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楷体_GB2312"/>
                <w:b/>
                <w:bCs/>
                <w:sz w:val="24"/>
              </w:rPr>
            </w:pPr>
          </w:p>
        </w:tc>
        <w:tc>
          <w:tcPr>
            <w:tcW w:w="42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楷体_GB2312"/>
                <w:b/>
                <w:bCs/>
                <w:sz w:val="24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楷体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4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Cs/>
                <w:sz w:val="24"/>
                <w:lang w:eastAsia="zh-CN"/>
              </w:rPr>
            </w:pPr>
          </w:p>
        </w:tc>
        <w:tc>
          <w:tcPr>
            <w:tcW w:w="44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  <w:tc>
          <w:tcPr>
            <w:tcW w:w="43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楷体_GB2312"/>
                <w:b/>
                <w:bCs/>
                <w:sz w:val="24"/>
              </w:rPr>
            </w:pPr>
          </w:p>
        </w:tc>
        <w:tc>
          <w:tcPr>
            <w:tcW w:w="35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楷体_GB2312"/>
                <w:b/>
                <w:bCs/>
                <w:sz w:val="24"/>
              </w:rPr>
            </w:pPr>
          </w:p>
        </w:tc>
        <w:tc>
          <w:tcPr>
            <w:tcW w:w="48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楷体_GB2312"/>
                <w:b/>
                <w:bCs/>
                <w:sz w:val="24"/>
              </w:rPr>
            </w:pPr>
          </w:p>
        </w:tc>
        <w:tc>
          <w:tcPr>
            <w:tcW w:w="38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楷体_GB2312"/>
                <w:b/>
                <w:bCs/>
                <w:sz w:val="24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楷体_GB2312"/>
                <w:b/>
                <w:bCs/>
                <w:sz w:val="24"/>
              </w:rPr>
            </w:pPr>
          </w:p>
        </w:tc>
        <w:tc>
          <w:tcPr>
            <w:tcW w:w="39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楷体_GB2312"/>
                <w:b/>
                <w:bCs/>
                <w:sz w:val="24"/>
              </w:rPr>
            </w:pPr>
          </w:p>
        </w:tc>
        <w:tc>
          <w:tcPr>
            <w:tcW w:w="56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楷体_GB2312"/>
                <w:b/>
                <w:bCs/>
                <w:sz w:val="24"/>
              </w:rPr>
            </w:pPr>
          </w:p>
        </w:tc>
        <w:tc>
          <w:tcPr>
            <w:tcW w:w="42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楷体_GB2312"/>
                <w:b/>
                <w:bCs/>
                <w:sz w:val="24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楷体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4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44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  <w:tc>
          <w:tcPr>
            <w:tcW w:w="43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楷体_GB2312"/>
                <w:b/>
                <w:bCs/>
                <w:sz w:val="24"/>
              </w:rPr>
            </w:pPr>
          </w:p>
        </w:tc>
        <w:tc>
          <w:tcPr>
            <w:tcW w:w="35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楷体_GB2312"/>
                <w:b/>
                <w:bCs/>
                <w:sz w:val="24"/>
              </w:rPr>
            </w:pPr>
          </w:p>
        </w:tc>
        <w:tc>
          <w:tcPr>
            <w:tcW w:w="48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楷体_GB2312"/>
                <w:b/>
                <w:bCs/>
                <w:sz w:val="24"/>
              </w:rPr>
            </w:pPr>
          </w:p>
        </w:tc>
        <w:tc>
          <w:tcPr>
            <w:tcW w:w="38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楷体_GB2312"/>
                <w:b/>
                <w:bCs/>
                <w:sz w:val="24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楷体_GB2312"/>
                <w:b/>
                <w:bCs/>
                <w:sz w:val="24"/>
              </w:rPr>
            </w:pPr>
          </w:p>
        </w:tc>
        <w:tc>
          <w:tcPr>
            <w:tcW w:w="39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楷体_GB2312"/>
                <w:b/>
                <w:bCs/>
                <w:sz w:val="24"/>
              </w:rPr>
            </w:pPr>
          </w:p>
        </w:tc>
        <w:tc>
          <w:tcPr>
            <w:tcW w:w="56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楷体_GB2312"/>
                <w:b/>
                <w:bCs/>
                <w:sz w:val="24"/>
              </w:rPr>
            </w:pPr>
          </w:p>
        </w:tc>
        <w:tc>
          <w:tcPr>
            <w:tcW w:w="42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楷体_GB2312"/>
                <w:b/>
                <w:bCs/>
                <w:sz w:val="24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楷体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4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  <w:tc>
          <w:tcPr>
            <w:tcW w:w="44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  <w:tc>
          <w:tcPr>
            <w:tcW w:w="43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楷体_GB2312"/>
                <w:b/>
                <w:bCs/>
                <w:sz w:val="24"/>
              </w:rPr>
            </w:pPr>
          </w:p>
        </w:tc>
        <w:tc>
          <w:tcPr>
            <w:tcW w:w="35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楷体_GB2312"/>
                <w:b/>
                <w:bCs/>
                <w:sz w:val="24"/>
              </w:rPr>
            </w:pPr>
          </w:p>
        </w:tc>
        <w:tc>
          <w:tcPr>
            <w:tcW w:w="48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楷体_GB2312"/>
                <w:b/>
                <w:bCs/>
                <w:sz w:val="24"/>
              </w:rPr>
            </w:pPr>
          </w:p>
        </w:tc>
        <w:tc>
          <w:tcPr>
            <w:tcW w:w="38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楷体_GB2312"/>
                <w:b/>
                <w:bCs/>
                <w:sz w:val="24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楷体_GB2312"/>
                <w:b/>
                <w:bCs/>
                <w:sz w:val="24"/>
              </w:rPr>
            </w:pPr>
          </w:p>
        </w:tc>
        <w:tc>
          <w:tcPr>
            <w:tcW w:w="39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楷体_GB2312"/>
                <w:b/>
                <w:bCs/>
                <w:sz w:val="24"/>
              </w:rPr>
            </w:pPr>
          </w:p>
        </w:tc>
        <w:tc>
          <w:tcPr>
            <w:tcW w:w="56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楷体_GB2312"/>
                <w:b/>
                <w:bCs/>
                <w:sz w:val="24"/>
              </w:rPr>
            </w:pPr>
          </w:p>
        </w:tc>
        <w:tc>
          <w:tcPr>
            <w:tcW w:w="42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楷体_GB2312"/>
                <w:b/>
                <w:bCs/>
                <w:sz w:val="24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楷体_GB2312"/>
                <w:b/>
                <w:bCs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default" w:ascii="仿宋_GB2312" w:hAnsi="仿宋_GB2312" w:eastAsia="仿宋_GB2312" w:cs="仿宋_GB2312"/>
          <w:sz w:val="28"/>
          <w:szCs w:val="28"/>
          <w:u w:val="single"/>
          <w:lang w:val="en-US" w:eastAsia="zh-CN"/>
        </w:rPr>
      </w:pPr>
      <w:r>
        <w:rPr>
          <w:rFonts w:hint="eastAsia" w:ascii="仿宋_GB2312" w:eastAsia="仿宋_GB2312"/>
          <w:sz w:val="28"/>
          <w:szCs w:val="28"/>
        </w:rPr>
        <w:t>1.遗留未整改到位问题项目主体总数是指：按照规定要求应当备案的项目或经营者（一个公司或合作社有多个项目的，应分别计算数量）。2.设施闲置是指：连栋温室、日光温室等整治后未恢复农业生产。3.复垦不达标（撂荒）是指：违规设施主体拆除后耕地复垦不达标，形成撂荒。4.其他是指：除设施闲置、复垦不达标（撂荒）以外的未整改到位问题。</w:t>
      </w:r>
    </w:p>
    <w:p>
      <w:pPr>
        <w:pStyle w:val="2"/>
      </w:pPr>
    </w:p>
    <w:p>
      <w:bookmarkStart w:id="0" w:name="_GoBack"/>
      <w:bookmarkEnd w:id="0"/>
    </w:p>
    <w:sectPr>
      <w:headerReference r:id="rId4" w:type="first"/>
      <w:footerReference r:id="rId6" w:type="first"/>
      <w:headerReference r:id="rId3" w:type="default"/>
      <w:footerReference r:id="rId5" w:type="default"/>
      <w:pgSz w:w="16838" w:h="11906" w:orient="landscape"/>
      <w:pgMar w:top="1587" w:right="1440" w:bottom="1417" w:left="1440" w:header="851" w:footer="992" w:gutter="0"/>
      <w:pgNumType w:fmt="decimal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BYAAABkcnMvUEsB&#10;AhQAFAAAAAgAh07iQM6pebnPAAAABQEAAA8AAAAAAAAAAQAgAAAAOAAAAGRycy9kb3ducmV2Lnht&#10;bFBLAQIUABQAAAAIAIdO4kAszGsKswEAAFIDAAAOAAAAAAAAAAEAIAAAADQBAABkcnMvZTJvRG9j&#10;LnhtbFBLBQYAAAAABgAGAFkBAABZ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BYAAABkcnMvUEsB&#10;AhQAFAAAAAgAh07iQM6pebnPAAAABQEAAA8AAAAAAAAAAQAgAAAAOAAAAGRycy9kb3ducmV2Lnht&#10;bFBLAQIUABQAAAAIAIdO4kCqizKUswEAAFIDAAAOAAAAAAAAAAEAIAAAADQBAABkcnMvZTJvRG9j&#10;LnhtbFBLBQYAAAAABgAGAFkBAABZ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BEA51C"/>
    <w:rsid w:val="3E7E7A3D"/>
    <w:rsid w:val="7BBEA51C"/>
    <w:rsid w:val="F7CE7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99"/>
    <w:pPr>
      <w:ind w:firstLine="200" w:firstLineChars="200"/>
    </w:pPr>
    <w:rPr>
      <w:szCs w:val="24"/>
    </w:rPr>
  </w:style>
  <w:style w:type="paragraph" w:styleId="3">
    <w:name w:val="Body Text"/>
    <w:basedOn w:val="1"/>
    <w:qFormat/>
    <w:uiPriority w:val="0"/>
    <w:pPr>
      <w:spacing w:after="120" w:afterLines="0" w:afterAutospacing="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2021-08-20T16:49:00Z</dcterms:created>
  <dc:creator>xc-201009285</dc:creator>
  <cp:lastModifiedBy>xc-201009285</cp:lastModifiedBy>
  <dcterms:modified xsi:type="dcterms:W3CDTF">2021-08-20T16:51:47Z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2052-11.1.0.9719</vt:lpwstr>
  </property>
</Properties>
</file>