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附件</w:t>
      </w:r>
      <w:r>
        <w:rPr>
          <w:rFonts w:hint="eastAsia" w:ascii="黑体" w:hAnsi="黑体" w:eastAsia="黑体" w:cs="黑体"/>
          <w:sz w:val="24"/>
          <w:szCs w:val="24"/>
        </w:rPr>
        <w:t>2</w:t>
      </w:r>
      <w:r>
        <w:rPr>
          <w:rFonts w:hint="default" w:ascii="黑体" w:hAnsi="黑体" w:eastAsia="黑体" w:cs="黑体"/>
          <w:sz w:val="24"/>
          <w:szCs w:val="24"/>
        </w:rPr>
        <w:t>：</w:t>
      </w:r>
    </w:p>
    <w:tbl>
      <w:tblPr>
        <w:tblStyle w:val="3"/>
        <w:tblW w:w="1020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109"/>
        <w:gridCol w:w="2738"/>
        <w:gridCol w:w="3548"/>
        <w:gridCol w:w="197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10205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绩效目标表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0205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（2026年度）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949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825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2026年中、省级财政衔接推进乡村振兴补助资金（巩固拓展脱贫攻坚成果和乡村振兴任务）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1949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主管部门</w:t>
            </w:r>
          </w:p>
        </w:tc>
        <w:tc>
          <w:tcPr>
            <w:tcW w:w="27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清涧县农业农村局</w:t>
            </w:r>
          </w:p>
        </w:tc>
        <w:tc>
          <w:tcPr>
            <w:tcW w:w="35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实施年限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2026年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949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资金金额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（万元）</w:t>
            </w:r>
          </w:p>
        </w:tc>
        <w:tc>
          <w:tcPr>
            <w:tcW w:w="27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实施期资金总额：</w:t>
            </w:r>
          </w:p>
        </w:tc>
        <w:tc>
          <w:tcPr>
            <w:tcW w:w="5518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487.8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949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其中：财政拨款</w:t>
            </w:r>
          </w:p>
        </w:tc>
        <w:tc>
          <w:tcPr>
            <w:tcW w:w="5518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487.8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949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其他资金</w:t>
            </w:r>
          </w:p>
        </w:tc>
        <w:tc>
          <w:tcPr>
            <w:tcW w:w="5518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840" w:type="dxa"/>
            <w:vMerge w:val="restart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总体目标</w:t>
            </w:r>
          </w:p>
        </w:tc>
        <w:tc>
          <w:tcPr>
            <w:tcW w:w="9365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年度目标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365" w:type="dxa"/>
            <w:gridSpan w:val="4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认真贯彻落实党中央，国务院决策部署和省委，省政府工作安排，严格落实"四个不摘"要求，聚焦巩固拓展脱贫攻坚成果，全面推进乡村振兴，把支持产业发展摆在优先位置，把促进农民增收作为关键任务，把支持补齐必要的基础设施短板作为重要内容，不断强化投入保障，加强资金使用管理，促进资金更好地发挥效益，坚决守牢不发生规模性返贫的底线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840" w:type="dxa"/>
            <w:vMerge w:val="restart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绩效指标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一级指标</w:t>
            </w:r>
          </w:p>
        </w:tc>
        <w:tc>
          <w:tcPr>
            <w:tcW w:w="27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二级指标</w:t>
            </w:r>
          </w:p>
        </w:tc>
        <w:tc>
          <w:tcPr>
            <w:tcW w:w="35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三级指标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指标值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0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产出指标</w:t>
            </w:r>
          </w:p>
        </w:tc>
        <w:tc>
          <w:tcPr>
            <w:tcW w:w="27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数量指标</w:t>
            </w:r>
          </w:p>
        </w:tc>
        <w:tc>
          <w:tcPr>
            <w:tcW w:w="35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巩固拓展脱贫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eastAsia="zh-CN"/>
              </w:rPr>
              <w:t>攻坚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成果衔接推进乡村振兴项目单位个数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3个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0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质量指标</w:t>
            </w:r>
          </w:p>
        </w:tc>
        <w:tc>
          <w:tcPr>
            <w:tcW w:w="35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资金使用合规率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0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时效指标</w:t>
            </w:r>
          </w:p>
        </w:tc>
        <w:tc>
          <w:tcPr>
            <w:tcW w:w="35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年底资金支出进度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达到97%以上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0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成本指标</w:t>
            </w:r>
          </w:p>
        </w:tc>
        <w:tc>
          <w:tcPr>
            <w:tcW w:w="35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资金投入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487.8万元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0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效益指标</w:t>
            </w:r>
          </w:p>
        </w:tc>
        <w:tc>
          <w:tcPr>
            <w:tcW w:w="27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经济效益指标</w:t>
            </w:r>
          </w:p>
        </w:tc>
        <w:tc>
          <w:tcPr>
            <w:tcW w:w="35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农村脱贫居民人均可支配收入增速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≧全省平均水平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0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社会效益指标</w:t>
            </w:r>
          </w:p>
        </w:tc>
        <w:tc>
          <w:tcPr>
            <w:tcW w:w="35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巩固提升脱贫成效质量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较上年有所提升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0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满意度指标</w:t>
            </w:r>
          </w:p>
        </w:tc>
        <w:tc>
          <w:tcPr>
            <w:tcW w:w="273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服务对象满意度指标</w:t>
            </w:r>
          </w:p>
        </w:tc>
        <w:tc>
          <w:tcPr>
            <w:tcW w:w="35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资金使用对象满意度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≥90%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0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3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5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群众满意度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≥90%</w:t>
            </w:r>
          </w:p>
        </w:tc>
      </w:tr>
    </w:tbl>
    <w:p>
      <w:pPr>
        <w:pStyle w:val="2"/>
      </w:pPr>
    </w:p>
    <w:sectPr>
      <w:pgSz w:w="11906" w:h="16838"/>
      <w:pgMar w:top="1383" w:right="952" w:bottom="1383" w:left="952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AF55FC"/>
    <w:rsid w:val="20607ACB"/>
    <w:rsid w:val="253D2210"/>
    <w:rsid w:val="25CE0330"/>
    <w:rsid w:val="38D96215"/>
    <w:rsid w:val="3E2E1B3F"/>
    <w:rsid w:val="3F23690C"/>
    <w:rsid w:val="3F7D5B4C"/>
    <w:rsid w:val="4DFF41B7"/>
    <w:rsid w:val="4F0516BA"/>
    <w:rsid w:val="5DC50992"/>
    <w:rsid w:val="67FC1454"/>
    <w:rsid w:val="698A51F1"/>
    <w:rsid w:val="6D04036D"/>
    <w:rsid w:val="6FDE0D31"/>
    <w:rsid w:val="FFB59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sz w:val="16"/>
      <w:szCs w:val="16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985</Words>
  <Characters>1156</Characters>
  <Lines>0</Lines>
  <Paragraphs>0</Paragraphs>
  <TotalTime>3</TotalTime>
  <ScaleCrop>false</ScaleCrop>
  <LinksUpToDate>false</LinksUpToDate>
  <CharactersWithSpaces>1193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2025-02-20T14:46:00Z</dcterms:created>
  <dc:creator>Administrator</dc:creator>
  <cp:lastModifiedBy>很像猫的兔子</cp:lastModifiedBy>
  <dcterms:modified xsi:type="dcterms:W3CDTF">2026-06-03T15:39:44Z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KSOTemplateDocerSaveRecord">
    <vt:lpwstr>eyJoZGlkIjoiNjUyOWM2OTkzYWY2OTFhYTY2ODRkNTFkN2MzYmJkM2EiLCJ1c2VySWQiOiIzNDkyMzY5NTEifQ==</vt:lpwstr>
  </property>
  <property fmtid="{D5CDD505-2E9C-101B-9397-08002B2CF9AE}" pid="4" name="ICV">
    <vt:lpwstr>20EBACDDD87B4E5599600A878B724264_13</vt:lpwstr>
  </property>
</Properties>
</file>